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遂宁市河东新区</w:t>
      </w: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年度财政衔接推进乡村振兴补助资金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（巩固拓展脱贫攻坚成果和乡村振兴任务）年度项目实施计划表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编制单位：遂宁市河东新区发展改革局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日期：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24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226"/>
        <w:gridCol w:w="695"/>
        <w:gridCol w:w="808"/>
        <w:gridCol w:w="932"/>
        <w:gridCol w:w="1425"/>
        <w:gridCol w:w="1920"/>
        <w:gridCol w:w="844"/>
        <w:gridCol w:w="675"/>
        <w:gridCol w:w="806"/>
        <w:gridCol w:w="822"/>
        <w:gridCol w:w="992"/>
        <w:gridCol w:w="711"/>
        <w:gridCol w:w="932"/>
        <w:gridCol w:w="907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项目摘要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项目预算总投资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以前年度资金安排情况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年度计划安排资金  （万元）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tblHeader/>
          <w:jc w:val="center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项目地点（乡、村）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项目内容及规模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群众参与和利益联结机制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是否跨年度项目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拟安排衔接资金年度</w:t>
            </w: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中央和省级衔接资金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市（州）级衔接资金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县（市、区）级衔接资金</w:t>
            </w: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一、产业发展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遂宁市河东新区锦秀村种植大棚维修项目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（三期）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生产基地项目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种植基地建设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锦秀村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改建占地面积为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亩的原种植大棚，通过维修加固恢复种植功能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通过项目实施恢复原有破损的种植大棚相关种植功能，通过村集体出租、壮大村集体经济收入提升村民收益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遂宁市河东新区锦秀村水田田埂加固项目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（一期）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配套基础设施项目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小型农田水利设施建设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锦秀村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对锦秀村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500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亩水田迎水面采用卵石加固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解决锦秀村粮油基地水田保水蓄水问题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遂宁市河东新区锦秀村拦河堰建设项目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配套基础设施项目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小型农田水利设施建设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锦秀村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社、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新建姜家沟硬化拦河坝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处，采用卵石硬化主渠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通过项目实施解决锦秀村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社的农业灌溉用水问题，同时为农旅亲水项目提供活动场地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遂宁市河东新区锦秀村产业路建设项目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配套基础设施项目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产业路、资源路、旅游路建设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锦秀村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在锦秀村新建长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公里、宽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米的产业道路，方便农户及业主农业生产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通过项目实施，为锦秀村发展农业产业、壮大集体经济奠定基础，解决农业生产运输问题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使用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万省级财政乡村振兴共同转移支付资金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遂宁市河东新区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年芝溪谷辖区到户项目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巩固三保障成果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锦秀村、渔舟村、涪山坝、金塘村、伞峰村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在芝溪谷五个村实施到户项目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为芝溪谷辖区内脱贫户、监测对象解决生产经营性收入增收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按中省衔接资金管理办法，必须安排资金用于脱贫户生产经营性收入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遂宁市河东新区锦秀村稻鱼共生项目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生产基地项目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养殖基地建设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锦秀村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在锦秀村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社建设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亩稻鱼共生种养殖基地，打造特色种养殖示范项目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通过项目实施，为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名农户创造务工收入约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万元，带动锦秀村农旅产业整体增收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二、乡村建设行动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遂宁市河东新区涪山坝村堰塘整治项目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农村基础设施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涪山坝村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对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社堰塘进行维修及新建高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米、长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100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米的堡坎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通过项目实施解决该社农业灌溉及应急蓄水问题，同时解决周边群众出行问题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4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遂宁市河东新区芝溪谷农村公路建设项目</w:t>
            </w:r>
          </w:p>
        </w:tc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农村基础设施</w:t>
            </w:r>
          </w:p>
        </w:tc>
        <w:tc>
          <w:tcPr>
            <w:tcW w:w="8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农村道路建设（通村、通户路）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渔舟村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.新建伞峰村、</w:t>
            </w:r>
            <w:r>
              <w:rPr>
                <w:rStyle w:val="6"/>
                <w:rFonts w:hint="eastAsia" w:ascii="Times New Roman" w:hAnsi="Times New Roman" w:eastAsia="仿宋_GB2312" w:cs="仿宋_GB2312"/>
                <w:i w:val="0"/>
                <w:iCs w:val="0"/>
                <w:spacing w:val="-6"/>
                <w:sz w:val="21"/>
                <w:szCs w:val="21"/>
                <w:lang w:val="en-US" w:eastAsia="zh-CN" w:bidi="ar"/>
              </w:rPr>
              <w:t>金塘村、涪山坝村入户路8处，新建涪山坝村600米社道路；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通过项目建设，解决伞峰村、金塘村、涪山坝村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139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户村民出行问题，消除渔舟村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社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户居民住房安全隐患以及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37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户农户农业生产安全问题，为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60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名农户创造务工增收约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为</w:t>
            </w:r>
            <w:r>
              <w:rPr>
                <w:rStyle w:val="6"/>
                <w:rFonts w:hint="eastAsia" w:ascii="Times New Roman" w:hAnsi="Times New Roman" w:eastAsia="仿宋_GB2312" w:cs="仿宋_GB2312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年新区乡村振兴项目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.修复渔舟村盘龙寨垮塌路基，新建排水沟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遂宁市河东新区锦秀村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社道路建设项目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农村基础设施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农村道路建设（通村、通户路）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锦秀村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新建长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700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米、宽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米的社道路（其中：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社——王家堰塘到李家湾顶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公里；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社——仁余路刘仁志家到韩辉家门口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公里）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通过项目实施解决锦秀村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社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37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户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人出行问题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年农村厕所维修、改造项目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人居环境整治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农村卫生厕所维修、改造（户用）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锦秀村、伞峰村、渔舟村、金塘村、涪山坝村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对芝溪谷辖区内的问题厕所进行维修改造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通过项目实施提升新区涉农区域农村人居环境，完成年度“厕所革命”任务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三、乡村治理和精神文明建设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遂宁市河东新区芝溪谷乡风文明积分项目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乡村治理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推进“积分制”“清单式”等管理方式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锦秀村、伞峰村、渔舟村、金塘村、涪山坝村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每年统筹安排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万元（其中伞峰村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万元、锦秀村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万元、渔舟村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万元、金塘村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万元、涪山坝村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万元）在辖区各村实施乡风文明积分制度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通过抓实党建引领乡村治理工作，提升基层治理成效，充分激发群众自治自理的内生动力，助力乡村振兴战略实施通过对家庭美德、人居环境、教育文化、遵纪守德等方面设置评定标准，每季度进行考核，按得分情况兑换相应物品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四、巩固三保障成果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年教育扶贫基金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教育扶贫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其他教育类项目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锦秀村、渔舟村、涪山坝、金塘村、伞峰村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建立河东新区教育扶贫救助基金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用于补贴芝溪谷管理办辖区内脱贫户、监测对象家庭享受就学直接相关的特殊困难救助，避免因教育原因辍学返贫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保民生兜底政策项目，必须区级资金匹配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防返贫基金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金融保险配套项目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防贫保险（基金）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锦秀村、渔舟村、涪山坝、金塘村、伞峰村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建立河东新区防返贫基金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用于补贴芝溪谷管理办辖区内脱贫户、监测对象家庭享受医疗就医补助，避免因经济原因返贫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保民生兜底政策项目，必须区级资金匹配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遂宁市河东新区芝溪谷管理办脱贫户、监测对象饮水安全监测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巩固三保障成果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饮水安全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锦秀村、渔舟村、涪山坝、金塘村、伞峰村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对芝溪谷管理办脱贫户、监测对象饮水质量安全进行监测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保证脱贫户、监测对象饮水安全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保民生兜底政策项目，必须区级资金匹配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年度防贫保险采购项目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金融保险配套项目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防贫保险（基金）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锦秀村、伞峰村、渔舟村、金塘村、涪山坝村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为芝溪谷脱贫户、监测对象购买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年防返贫保险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对芝溪谷辖区内，对脱贫户监测对象助力巩固脱贫攻坚成果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保民生兜底政策项目，必须区级资金匹配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年度雨露计划项目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巩固三保障成果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享受雨露计划职业教育补助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锦秀村、渔舟村、涪山坝、金塘村、伞峰村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发放</w:t>
            </w: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年芝溪谷脱贫户、监测对象雨露计划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引导农村贫困家庭新成长劳动力接受职业教育，提供政策支持提素质、学技能、稳就业、增收入，为新型工业化、城镇化建设培养技术技能人才，阻断贫困世代传递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保民生兜底政策项目，必须区级资金匹配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遂宁市河东新区芝溪谷衔接资金项目管理费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管理费用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芝溪谷项目管理费用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用于建设项目前期勘察、设计、造价、咨询服务、审计等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  <w:sectPr>
          <w:pgSz w:w="16838" w:h="11906" w:orient="landscape"/>
          <w:pgMar w:top="1587" w:right="1701" w:bottom="1474" w:left="1701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lang w:val="en-US" w:eastAsia="zh-CN"/>
        </w:rPr>
        <w:t>备注：以上项目具体投资以实施项目方案批复为准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zMwZDFiNjFmOThjODcwOTM5ZTA4OTc4ZmY5M2QifQ=="/>
  </w:docVars>
  <w:rsids>
    <w:rsidRoot w:val="00000000"/>
    <w:rsid w:val="1EA6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常用样式（方正仿宋简）"/>
    <w:basedOn w:val="1"/>
    <w:next w:val="1"/>
    <w:uiPriority w:val="0"/>
    <w:pPr>
      <w:widowControl w:val="0"/>
      <w:adjustRightInd/>
      <w:snapToGrid/>
      <w:spacing w:line="560" w:lineRule="exact"/>
      <w:ind w:firstLine="640"/>
      <w:jc w:val="both"/>
    </w:pPr>
    <w:rPr>
      <w:rFonts w:ascii="Calibri" w:hAnsi="Calibri" w:eastAsia="Times New Roman" w:cs="Times New Roman"/>
      <w:kern w:val="2"/>
      <w:sz w:val="32"/>
      <w:szCs w:val="32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2022-12-05T06:43:08Z</dcterms:created>
  <dc:creator>huo</dc:creator>
  <cp:lastModifiedBy>灰色</cp:lastModifiedBy>
  <dcterms:modified xsi:type="dcterms:W3CDTF">2022-12-05T06:43:15Z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F19A1AF7F6664CA3922CCAB72124447F</vt:lpwstr>
  </property>
</Properties>
</file>