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color w:val="auto"/>
          <w:sz w:val="44"/>
          <w:szCs w:val="44"/>
        </w:rPr>
      </w:pPr>
      <w:r>
        <w:rPr>
          <w:rFonts w:hint="eastAsia"/>
          <w:b/>
          <w:color w:val="auto"/>
          <w:sz w:val="44"/>
          <w:szCs w:val="44"/>
        </w:rPr>
        <w:t>遂宁市河东新区转移支付202</w:t>
      </w:r>
      <w:r>
        <w:rPr>
          <w:rFonts w:hint="eastAsia"/>
          <w:b/>
          <w:color w:val="auto"/>
          <w:sz w:val="44"/>
          <w:szCs w:val="44"/>
          <w:lang w:val="en-US" w:eastAsia="zh-CN"/>
        </w:rPr>
        <w:t>3</w:t>
      </w:r>
      <w:r>
        <w:rPr>
          <w:rFonts w:hint="eastAsia"/>
          <w:b/>
          <w:color w:val="auto"/>
          <w:sz w:val="44"/>
          <w:szCs w:val="44"/>
        </w:rPr>
        <w:t>年执行情况及202</w:t>
      </w:r>
      <w:r>
        <w:rPr>
          <w:rFonts w:hint="eastAsia"/>
          <w:b/>
          <w:color w:val="auto"/>
          <w:sz w:val="44"/>
          <w:szCs w:val="44"/>
          <w:lang w:val="en-US" w:eastAsia="zh-CN"/>
        </w:rPr>
        <w:t>4</w:t>
      </w:r>
      <w:r>
        <w:rPr>
          <w:rFonts w:hint="eastAsia"/>
          <w:b/>
          <w:color w:val="auto"/>
          <w:sz w:val="44"/>
          <w:szCs w:val="44"/>
        </w:rPr>
        <w:t>年预算情况的说明</w:t>
      </w:r>
    </w:p>
    <w:p>
      <w:pPr>
        <w:ind w:firstLine="640" w:firstLineChars="200"/>
        <w:jc w:val="left"/>
        <w:rPr>
          <w:rFonts w:ascii="仿宋" w:hAnsi="仿宋" w:eastAsia="仿宋"/>
          <w:color w:val="auto"/>
          <w:sz w:val="32"/>
          <w:szCs w:val="32"/>
        </w:rPr>
      </w:pPr>
    </w:p>
    <w:p>
      <w:pPr>
        <w:ind w:firstLine="643" w:firstLineChars="200"/>
        <w:jc w:val="left"/>
        <w:rPr>
          <w:b/>
          <w:bCs/>
          <w:color w:val="auto"/>
          <w:sz w:val="44"/>
          <w:szCs w:val="44"/>
        </w:rPr>
      </w:pPr>
      <w:r>
        <w:rPr>
          <w:rFonts w:hint="eastAsia" w:ascii="仿宋" w:hAnsi="仿宋" w:eastAsia="仿宋"/>
          <w:b/>
          <w:bCs/>
          <w:color w:val="auto"/>
          <w:sz w:val="32"/>
          <w:szCs w:val="32"/>
        </w:rPr>
        <w:t>一、上级对河东新区转移支付补助情况</w:t>
      </w:r>
    </w:p>
    <w:p>
      <w:pPr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202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3年</w:t>
      </w:r>
      <w:r>
        <w:rPr>
          <w:rFonts w:hint="eastAsia" w:ascii="仿宋" w:hAnsi="仿宋" w:eastAsia="仿宋"/>
          <w:color w:val="auto"/>
          <w:sz w:val="32"/>
          <w:szCs w:val="32"/>
        </w:rPr>
        <w:t>河东新区共计争取上级转移支付补助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156111</w:t>
      </w:r>
      <w:r>
        <w:rPr>
          <w:rFonts w:hint="eastAsia" w:ascii="仿宋" w:hAnsi="仿宋" w:eastAsia="仿宋"/>
          <w:color w:val="auto"/>
          <w:sz w:val="32"/>
          <w:szCs w:val="32"/>
        </w:rPr>
        <w:t>万元，其中一般转移支付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26408</w:t>
      </w:r>
      <w:r>
        <w:rPr>
          <w:rFonts w:hint="eastAsia" w:ascii="仿宋" w:hAnsi="仿宋" w:eastAsia="仿宋"/>
          <w:color w:val="auto"/>
          <w:sz w:val="32"/>
          <w:szCs w:val="32"/>
        </w:rPr>
        <w:t>万元（含返还性收入</w:t>
      </w:r>
      <w:r>
        <w:rPr>
          <w:rFonts w:hint="eastAsia" w:ascii="仿宋" w:hAnsi="仿宋" w:eastAsia="仿宋"/>
          <w:color w:val="auto"/>
          <w:sz w:val="32"/>
          <w:szCs w:val="32"/>
        </w:rPr>
        <w:t>1702</w:t>
      </w:r>
      <w:r>
        <w:rPr>
          <w:rFonts w:hint="eastAsia" w:ascii="仿宋" w:hAnsi="仿宋" w:eastAsia="仿宋"/>
          <w:color w:val="auto"/>
          <w:sz w:val="32"/>
          <w:szCs w:val="32"/>
        </w:rPr>
        <w:t>万元），专项转移支</w:t>
      </w:r>
      <w:r>
        <w:rPr>
          <w:rFonts w:hint="eastAsia" w:ascii="仿宋" w:hAnsi="仿宋" w:eastAsia="仿宋"/>
          <w:color w:val="auto"/>
          <w:sz w:val="32"/>
          <w:szCs w:val="32"/>
        </w:rPr>
        <w:t>付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4911</w:t>
      </w:r>
      <w:r>
        <w:rPr>
          <w:rFonts w:hint="eastAsia" w:ascii="仿宋" w:hAnsi="仿宋" w:eastAsia="仿宋"/>
          <w:color w:val="auto"/>
          <w:sz w:val="32"/>
          <w:szCs w:val="32"/>
        </w:rPr>
        <w:t>万元(不含政府性基金),政府性基金转移支付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1397</w:t>
      </w:r>
      <w:r>
        <w:rPr>
          <w:rFonts w:hint="eastAsia" w:ascii="仿宋" w:hAnsi="仿宋" w:eastAsia="仿宋"/>
          <w:color w:val="auto"/>
          <w:sz w:val="32"/>
          <w:szCs w:val="32"/>
        </w:rPr>
        <w:t>万元；地方政府新增一般债</w:t>
      </w:r>
      <w:bookmarkStart w:id="0" w:name="_GoBack"/>
      <w:bookmarkEnd w:id="0"/>
      <w:r>
        <w:rPr>
          <w:rFonts w:hint="eastAsia" w:ascii="仿宋" w:hAnsi="仿宋" w:eastAsia="仿宋"/>
          <w:color w:val="auto"/>
          <w:sz w:val="32"/>
          <w:szCs w:val="32"/>
        </w:rPr>
        <w:t>券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7245</w:t>
      </w:r>
      <w:r>
        <w:rPr>
          <w:rFonts w:hint="eastAsia" w:ascii="仿宋" w:hAnsi="仿宋" w:eastAsia="仿宋"/>
          <w:color w:val="auto"/>
          <w:sz w:val="32"/>
          <w:szCs w:val="32"/>
        </w:rPr>
        <w:t>万元、专项债券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116150</w:t>
      </w:r>
      <w:r>
        <w:rPr>
          <w:rFonts w:hint="eastAsia" w:ascii="仿宋" w:hAnsi="仿宋" w:eastAsia="仿宋"/>
          <w:color w:val="auto"/>
          <w:sz w:val="32"/>
          <w:szCs w:val="32"/>
        </w:rPr>
        <w:t>万元。</w:t>
      </w:r>
    </w:p>
    <w:p>
      <w:pPr>
        <w:ind w:firstLine="640" w:firstLineChars="200"/>
        <w:rPr>
          <w:rFonts w:hint="default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202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3年</w:t>
      </w:r>
      <w:r>
        <w:rPr>
          <w:rFonts w:hint="eastAsia" w:ascii="仿宋" w:hAnsi="仿宋" w:eastAsia="仿宋"/>
          <w:color w:val="auto"/>
          <w:sz w:val="32"/>
          <w:szCs w:val="32"/>
        </w:rPr>
        <w:t>国有资本经营预算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收入争取上级补助收入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万元，为国有企业退休人员社会化管理补助资金。</w:t>
      </w:r>
    </w:p>
    <w:p>
      <w:pPr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2023年新区</w:t>
      </w:r>
      <w:r>
        <w:rPr>
          <w:rFonts w:hint="eastAsia" w:ascii="仿宋" w:hAnsi="仿宋" w:eastAsia="仿宋"/>
          <w:color w:val="auto"/>
          <w:sz w:val="32"/>
          <w:szCs w:val="32"/>
        </w:rPr>
        <w:t>社会保险基金预算无上级转移支付补助。</w:t>
      </w:r>
    </w:p>
    <w:p>
      <w:pPr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202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auto"/>
          <w:sz w:val="32"/>
          <w:szCs w:val="32"/>
        </w:rPr>
        <w:t>年中省市已提前下达并纳入地方预算的上级转移支付补助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color w:val="auto"/>
          <w:sz w:val="32"/>
          <w:szCs w:val="32"/>
        </w:rPr>
        <w:t>万元，其中一般转移支付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color w:val="auto"/>
          <w:sz w:val="32"/>
          <w:szCs w:val="32"/>
        </w:rPr>
        <w:t>万元，专项转移支付0万元(不含政府性基金),政府性基金转移支付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color w:val="auto"/>
          <w:sz w:val="32"/>
          <w:szCs w:val="32"/>
        </w:rPr>
        <w:t>万元。</w:t>
      </w:r>
    </w:p>
    <w:p>
      <w:pPr>
        <w:ind w:firstLine="643" w:firstLineChars="200"/>
        <w:rPr>
          <w:rFonts w:ascii="仿宋" w:hAnsi="仿宋" w:eastAsia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auto"/>
          <w:sz w:val="32"/>
          <w:szCs w:val="32"/>
        </w:rPr>
        <w:t xml:space="preserve"> 二、转移支付补助支出安排情况</w:t>
      </w:r>
    </w:p>
    <w:p>
      <w:pPr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202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3年</w:t>
      </w:r>
      <w:r>
        <w:rPr>
          <w:rFonts w:hint="eastAsia" w:ascii="仿宋" w:hAnsi="仿宋" w:eastAsia="仿宋"/>
          <w:color w:val="auto"/>
          <w:sz w:val="32"/>
          <w:szCs w:val="32"/>
        </w:rPr>
        <w:t>一般公共预算新区转移支付安排数为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26408</w:t>
      </w:r>
      <w:r>
        <w:rPr>
          <w:rFonts w:hint="eastAsia" w:ascii="仿宋" w:hAnsi="仿宋" w:eastAsia="仿宋"/>
          <w:color w:val="auto"/>
          <w:sz w:val="32"/>
          <w:szCs w:val="32"/>
        </w:rPr>
        <w:t>万元，根据现行结算体制，新区转移支付全部安排本级支出，不安排补助下级支出。</w:t>
      </w:r>
    </w:p>
    <w:p>
      <w:pPr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202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3年</w:t>
      </w:r>
      <w:r>
        <w:rPr>
          <w:rFonts w:hint="eastAsia" w:ascii="仿宋" w:hAnsi="仿宋" w:eastAsia="仿宋"/>
          <w:color w:val="auto"/>
          <w:sz w:val="32"/>
          <w:szCs w:val="32"/>
        </w:rPr>
        <w:t>政府性基金预算新区转移支付安排数为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1397</w:t>
      </w:r>
      <w:r>
        <w:rPr>
          <w:rFonts w:hint="eastAsia" w:ascii="仿宋" w:hAnsi="仿宋" w:eastAsia="仿宋"/>
          <w:color w:val="auto"/>
          <w:sz w:val="32"/>
          <w:szCs w:val="32"/>
        </w:rPr>
        <w:t>万元，根据现行结算体制，新区转移支付全部安排本级支出，不安排补助下级支出。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新区202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3年</w:t>
      </w:r>
      <w:r>
        <w:rPr>
          <w:rFonts w:hint="eastAsia" w:ascii="仿宋" w:hAnsi="仿宋" w:eastAsia="仿宋"/>
          <w:color w:val="auto"/>
          <w:sz w:val="32"/>
          <w:szCs w:val="32"/>
        </w:rPr>
        <w:t>安排地方政府新增一般债券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7245</w:t>
      </w:r>
      <w:r>
        <w:rPr>
          <w:rFonts w:hint="eastAsia" w:ascii="仿宋" w:hAnsi="仿宋" w:eastAsia="仿宋"/>
          <w:color w:val="auto"/>
          <w:sz w:val="32"/>
          <w:szCs w:val="32"/>
        </w:rPr>
        <w:t>万元、专项债券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116150</w:t>
      </w:r>
      <w:r>
        <w:rPr>
          <w:rFonts w:hint="eastAsia" w:ascii="仿宋" w:hAnsi="仿宋" w:eastAsia="仿宋"/>
          <w:color w:val="auto"/>
          <w:sz w:val="32"/>
          <w:szCs w:val="32"/>
        </w:rPr>
        <w:t>万元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20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23年</w:t>
      </w:r>
      <w:r>
        <w:rPr>
          <w:rFonts w:hint="eastAsia" w:ascii="仿宋" w:hAnsi="仿宋" w:eastAsia="仿宋"/>
          <w:color w:val="auto"/>
          <w:sz w:val="32"/>
          <w:szCs w:val="32"/>
        </w:rPr>
        <w:t>新区国有资本经营预算及社会保险基金预算均无安排支出。</w:t>
      </w:r>
    </w:p>
    <w:p>
      <w:pPr>
        <w:ind w:firstLine="640" w:firstLineChars="200"/>
        <w:rPr>
          <w:rFonts w:hint="default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202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color w:val="auto"/>
          <w:sz w:val="32"/>
          <w:szCs w:val="32"/>
        </w:rPr>
        <w:t>年一般公共预算河东新区转移支付资金安排年初预算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5220</w:t>
      </w:r>
      <w:r>
        <w:rPr>
          <w:rFonts w:hint="eastAsia" w:ascii="仿宋" w:hAnsi="仿宋" w:eastAsia="仿宋"/>
          <w:color w:val="auto"/>
          <w:sz w:val="32"/>
          <w:szCs w:val="32"/>
        </w:rPr>
        <w:t>万元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其中返还性收入1702万元，一般性转移支付收入3518万元。</w:t>
      </w:r>
    </w:p>
    <w:p>
      <w:pPr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202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color w:val="auto"/>
          <w:sz w:val="32"/>
          <w:szCs w:val="32"/>
        </w:rPr>
        <w:t>年政府性基金预算转移支付新区年初预算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color w:val="auto"/>
          <w:sz w:val="32"/>
          <w:szCs w:val="32"/>
        </w:rPr>
        <w:t>万元。</w:t>
      </w:r>
    </w:p>
    <w:p>
      <w:pPr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202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color w:val="auto"/>
          <w:sz w:val="32"/>
          <w:szCs w:val="32"/>
        </w:rPr>
        <w:t>年国有资本经营预算、社会保险基金预算未安排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转移支付</w:t>
      </w:r>
      <w:r>
        <w:rPr>
          <w:rFonts w:hint="eastAsia" w:ascii="仿宋" w:hAnsi="仿宋" w:eastAsia="仿宋"/>
          <w:color w:val="auto"/>
          <w:sz w:val="32"/>
          <w:szCs w:val="32"/>
        </w:rPr>
        <w:t>支出。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NkZGI0M2U5MWEwZDBkMmEzYzA4YzFjMzZkYTI4ZDcifQ=="/>
  </w:docVars>
  <w:rsids>
    <w:rsidRoot w:val="005E6156"/>
    <w:rsid w:val="00057732"/>
    <w:rsid w:val="002C4269"/>
    <w:rsid w:val="00355728"/>
    <w:rsid w:val="004B33B0"/>
    <w:rsid w:val="004F1BE9"/>
    <w:rsid w:val="005B5A29"/>
    <w:rsid w:val="005E6156"/>
    <w:rsid w:val="00607018"/>
    <w:rsid w:val="006E2B13"/>
    <w:rsid w:val="00771BA8"/>
    <w:rsid w:val="007B5BCB"/>
    <w:rsid w:val="008040FF"/>
    <w:rsid w:val="00807356"/>
    <w:rsid w:val="008302EA"/>
    <w:rsid w:val="00846D00"/>
    <w:rsid w:val="00897E7B"/>
    <w:rsid w:val="009223F6"/>
    <w:rsid w:val="00931552"/>
    <w:rsid w:val="009C4856"/>
    <w:rsid w:val="00A877DD"/>
    <w:rsid w:val="00AB7F24"/>
    <w:rsid w:val="00B26B19"/>
    <w:rsid w:val="00BD109B"/>
    <w:rsid w:val="00BE63C3"/>
    <w:rsid w:val="00C0739F"/>
    <w:rsid w:val="00D14FA6"/>
    <w:rsid w:val="00D41192"/>
    <w:rsid w:val="00E84B6E"/>
    <w:rsid w:val="00F615D8"/>
    <w:rsid w:val="03DB0F37"/>
    <w:rsid w:val="04365896"/>
    <w:rsid w:val="061C485A"/>
    <w:rsid w:val="06D03D80"/>
    <w:rsid w:val="07AA637F"/>
    <w:rsid w:val="0CC021A1"/>
    <w:rsid w:val="0D602AAE"/>
    <w:rsid w:val="0FDB78DE"/>
    <w:rsid w:val="10744309"/>
    <w:rsid w:val="10D17BB1"/>
    <w:rsid w:val="12353631"/>
    <w:rsid w:val="131E5E73"/>
    <w:rsid w:val="16161B43"/>
    <w:rsid w:val="18730A0F"/>
    <w:rsid w:val="187F73B4"/>
    <w:rsid w:val="18EE0096"/>
    <w:rsid w:val="1A8218BC"/>
    <w:rsid w:val="1B9C202B"/>
    <w:rsid w:val="1E3300BF"/>
    <w:rsid w:val="1E6C03DB"/>
    <w:rsid w:val="25B368EF"/>
    <w:rsid w:val="277D0F63"/>
    <w:rsid w:val="29023E15"/>
    <w:rsid w:val="2E5A3DAC"/>
    <w:rsid w:val="2FDA8FB0"/>
    <w:rsid w:val="31455D3E"/>
    <w:rsid w:val="3958538C"/>
    <w:rsid w:val="39D569DC"/>
    <w:rsid w:val="3FD26578"/>
    <w:rsid w:val="43E75C8A"/>
    <w:rsid w:val="49CA7BE0"/>
    <w:rsid w:val="4AFD5D93"/>
    <w:rsid w:val="4D0E072B"/>
    <w:rsid w:val="4EA8070C"/>
    <w:rsid w:val="4F161B19"/>
    <w:rsid w:val="4F6F5AF6"/>
    <w:rsid w:val="4FE439C5"/>
    <w:rsid w:val="517843C5"/>
    <w:rsid w:val="559519EA"/>
    <w:rsid w:val="55997718"/>
    <w:rsid w:val="56206DD9"/>
    <w:rsid w:val="57D91936"/>
    <w:rsid w:val="57DE0CFA"/>
    <w:rsid w:val="58CB5722"/>
    <w:rsid w:val="595C637A"/>
    <w:rsid w:val="59F37A96"/>
    <w:rsid w:val="5DAD53F7"/>
    <w:rsid w:val="62BC7368"/>
    <w:rsid w:val="638A6A82"/>
    <w:rsid w:val="66CC0FE3"/>
    <w:rsid w:val="67636677"/>
    <w:rsid w:val="6A2421B5"/>
    <w:rsid w:val="6E37592C"/>
    <w:rsid w:val="6FFB0243"/>
    <w:rsid w:val="748A428C"/>
    <w:rsid w:val="7ADBB107"/>
    <w:rsid w:val="9FE5FD97"/>
    <w:rsid w:val="BFFBAF87"/>
    <w:rsid w:val="D7C748A3"/>
    <w:rsid w:val="DDFECA9B"/>
    <w:rsid w:val="F7FF7B01"/>
    <w:rsid w:val="FA9BC860"/>
    <w:rsid w:val="FD5F12F4"/>
    <w:rsid w:val="FFFF9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100</Words>
  <Characters>575</Characters>
  <Lines>4</Lines>
  <Paragraphs>1</Paragraphs>
  <TotalTime>639</TotalTime>
  <ScaleCrop>false</ScaleCrop>
  <LinksUpToDate>false</LinksUpToDate>
  <CharactersWithSpaces>674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2019-03-14T18:29:00Z</dcterms:created>
  <dc:creator>微软用户</dc:creator>
  <cp:lastModifiedBy>WPS_1580013030</cp:lastModifiedBy>
  <dcterms:modified xsi:type="dcterms:W3CDTF">2024-03-05T07:52:18Z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01E601ADEF4C4FF28CA554C3D17B65B2_12</vt:lpwstr>
  </property>
</Properties>
</file>