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tbl>
      <w:tblPr>
        <w:tblStyle w:val="4"/>
        <w:tblW w:w="139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3"/>
        <w:gridCol w:w="1593"/>
        <w:gridCol w:w="1594"/>
        <w:gridCol w:w="1593"/>
        <w:gridCol w:w="2766"/>
        <w:gridCol w:w="1593"/>
        <w:gridCol w:w="1593"/>
        <w:gridCol w:w="15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39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39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年度福彩公益金绩效目标自评表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139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4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专项（项目）名称</w:t>
            </w:r>
          </w:p>
        </w:tc>
        <w:tc>
          <w:tcPr>
            <w:tcW w:w="43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福利彩票公益金</w:t>
            </w:r>
          </w:p>
        </w:tc>
        <w:tc>
          <w:tcPr>
            <w:tcW w:w="31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负责人及电话</w:t>
            </w:r>
          </w:p>
        </w:tc>
        <w:tc>
          <w:tcPr>
            <w:tcW w:w="1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47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中央主管部门</w:t>
            </w:r>
          </w:p>
        </w:tc>
        <w:tc>
          <w:tcPr>
            <w:tcW w:w="91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财政部   民政部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47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地方主管部门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四川省财政厅   四川省民政厅</w:t>
            </w:r>
          </w:p>
        </w:tc>
        <w:tc>
          <w:tcPr>
            <w:tcW w:w="15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实施单位</w:t>
            </w:r>
          </w:p>
        </w:tc>
        <w:tc>
          <w:tcPr>
            <w:tcW w:w="31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遂宁市民政局及直属单位、各县（市、区）民政部门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项目资金（万元）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全年预算数（A）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全年执行数（B）</w:t>
            </w:r>
          </w:p>
        </w:tc>
        <w:tc>
          <w:tcPr>
            <w:tcW w:w="1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执行率（B/A)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年度资金总额：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45.39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9.86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补助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100%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right="0" w:rightChars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补助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12.39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地方资金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8.86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5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年度总体目标</w:t>
            </w:r>
          </w:p>
        </w:tc>
        <w:tc>
          <w:tcPr>
            <w:tcW w:w="75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年初设定目标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全年实际完成情况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3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1.进一步加强社区养老服务设施建设，有效缓解社区养老服务场地和设施不足的问题；加强养老从业人员职业技能培训，提高养老服务专业化水平。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2.开展民政服务机构自建房安全、燃气安全、食品安全、疫情防控等专项排查整治，提升民政机构服务能力。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.支持社区改造，提高社区亲民化水平。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特殊困难老年人家庭适老化改造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打造建设为老服务站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绩效指标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435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159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年度指标值</w:t>
            </w:r>
          </w:p>
        </w:tc>
        <w:tc>
          <w:tcPr>
            <w:tcW w:w="159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全年完成值</w:t>
            </w:r>
          </w:p>
        </w:tc>
        <w:tc>
          <w:tcPr>
            <w:tcW w:w="15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未完成原因和改进措施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产出指标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为老服务站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2023年底拨付资金，2024年底前完成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特殊困难老年人家庭适老化改造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质量指标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项目验收合格率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时效指标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经费下拨时间达标率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效益指标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社会效益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带动老年人福利事业发展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效果明显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效果明显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带动其他社会公益事业发展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持续推进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效果明显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可持续影响指标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社会福利体系建设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不断完善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不断完善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福利彩票公益金社会影响力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不断增强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不断增强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服务对象满意度指标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受益老年人及其他受益群体满意度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≥85%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85%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15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</w:tc>
        <w:tc>
          <w:tcPr>
            <w:tcW w:w="1232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5ED71D0E"/>
    <w:rsid w:val="02691984"/>
    <w:rsid w:val="10BF1855"/>
    <w:rsid w:val="1A770146"/>
    <w:rsid w:val="25DC5E46"/>
    <w:rsid w:val="26B96187"/>
    <w:rsid w:val="2AD579A6"/>
    <w:rsid w:val="2B7E174D"/>
    <w:rsid w:val="2CD258AD"/>
    <w:rsid w:val="31FE7144"/>
    <w:rsid w:val="345A529A"/>
    <w:rsid w:val="3DDE2D6E"/>
    <w:rsid w:val="3F757816"/>
    <w:rsid w:val="434C63BD"/>
    <w:rsid w:val="4BC95E70"/>
    <w:rsid w:val="4C4A325A"/>
    <w:rsid w:val="58920462"/>
    <w:rsid w:val="5DEF1EB3"/>
    <w:rsid w:val="5E2A018B"/>
    <w:rsid w:val="5ED71D0E"/>
    <w:rsid w:val="5FFFA2F9"/>
    <w:rsid w:val="622163B3"/>
    <w:rsid w:val="683E5486"/>
    <w:rsid w:val="6AFDC4EC"/>
    <w:rsid w:val="6BAB99CB"/>
    <w:rsid w:val="6FFE4297"/>
    <w:rsid w:val="72BB015E"/>
    <w:rsid w:val="76A3B269"/>
    <w:rsid w:val="7B7610C6"/>
    <w:rsid w:val="7FE97FEE"/>
    <w:rsid w:val="BCFDAD78"/>
    <w:rsid w:val="DF3A5A19"/>
    <w:rsid w:val="DFFBB17E"/>
    <w:rsid w:val="E9FDBFB5"/>
    <w:rsid w:val="EC5E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layui-laypage-cur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1363</Words>
  <Characters>1465</Characters>
  <Lines>0</Lines>
  <Paragraphs>0</Paragraphs>
  <TotalTime>2</TotalTime>
  <ScaleCrop>false</ScaleCrop>
  <LinksUpToDate>false</LinksUpToDate>
  <CharactersWithSpaces>1502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2024-05-28T15:56:00Z</dcterms:created>
  <dc:creator>WPS_1693731081</dc:creator>
  <cp:lastModifiedBy>Administrator</cp:lastModifiedBy>
  <cp:lastPrinted>2024-05-28T17:27:00Z</cp:lastPrinted>
  <dcterms:modified xsi:type="dcterms:W3CDTF">2024-05-29T07:41:53Z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16362A8729974A029E27601E4A0BC34B_11</vt:lpwstr>
  </property>
</Properties>
</file>