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F26E">
      <w:pPr>
        <w:ind w:left="1278" w:leftChars="304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宁市</w:t>
      </w:r>
      <w:r>
        <w:rPr>
          <w:rFonts w:hint="eastAsia" w:ascii="仿宋" w:hAnsi="仿宋" w:eastAsia="仿宋" w:cs="仿宋"/>
          <w:sz w:val="32"/>
          <w:szCs w:val="32"/>
        </w:rPr>
        <w:t>河东新区202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小微企业遂宁万达商业管理有限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公司吸纳高校毕业生就业补贴</w:t>
      </w:r>
      <w:r>
        <w:rPr>
          <w:rFonts w:hint="eastAsia" w:ascii="仿宋" w:hAnsi="仿宋" w:eastAsia="仿宋" w:cs="仿宋"/>
          <w:sz w:val="32"/>
          <w:szCs w:val="32"/>
        </w:rPr>
        <w:t>公示名单</w:t>
      </w:r>
    </w:p>
    <w:p w14:paraId="1A45F994">
      <w:pPr>
        <w:keepNext w:val="0"/>
        <w:keepLines w:val="0"/>
        <w:widowControl/>
        <w:suppressLineNumbers w:val="0"/>
        <w:jc w:val="center"/>
        <w:textAlignment w:val="center"/>
        <w:rPr>
          <w:rFonts w:ascii="仿宋" w:hAnsi="仿宋" w:eastAsia="仿宋" w:cs="仿宋"/>
          <w:i w:val="0"/>
          <w:iCs w:val="0"/>
          <w:color w:val="000000"/>
          <w:sz w:val="24"/>
          <w:szCs w:val="24"/>
          <w:u w:val="none"/>
        </w:rPr>
      </w:pPr>
    </w:p>
    <w:tbl>
      <w:tblPr>
        <w:tblStyle w:val="2"/>
        <w:tblW w:w="14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206"/>
        <w:gridCol w:w="1482"/>
        <w:gridCol w:w="2250"/>
        <w:gridCol w:w="1135"/>
        <w:gridCol w:w="2661"/>
        <w:gridCol w:w="1741"/>
        <w:gridCol w:w="1319"/>
        <w:gridCol w:w="627"/>
      </w:tblGrid>
      <w:tr w14:paraId="15AA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29A2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吸纳人员类别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A4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遂宁万达广场商业管理有限公司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中国银行遂宁城北开发区支行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115835682983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禹湘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F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4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11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D6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26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赵苗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31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B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0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D0D2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466D517F"/>
    <w:rsid w:val="466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2024-11-05T07:52:00Z</dcterms:created>
  <dc:creator>Administrator</dc:creator>
  <cp:lastModifiedBy>Administrator</cp:lastModifiedBy>
  <dcterms:modified xsi:type="dcterms:W3CDTF">2024-11-05T07:54:22Z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D61494897BC04777842597EC86682249_11</vt:lpwstr>
  </property>
</Properties>
</file>