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sz w:val="52"/>
          <w:szCs w:val="52"/>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400" w:lineRule="exact"/>
        <w:rPr>
          <w:rFonts w:ascii="黑体" w:hAnsi="黑体" w:eastAsia="黑体" w:cs="黑体"/>
          <w:sz w:val="32"/>
          <w:szCs w:val="32"/>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遂宁市应急管理局河东新区分局</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行政权力清单（2021年本）</w:t>
      </w:r>
    </w:p>
    <w:tbl>
      <w:tblPr>
        <w:tblStyle w:val="4"/>
        <w:tblW w:w="9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94"/>
        <w:gridCol w:w="567"/>
        <w:gridCol w:w="1417"/>
        <w:gridCol w:w="424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blHeader/>
          <w:jc w:val="center"/>
        </w:trPr>
        <w:tc>
          <w:tcPr>
            <w:tcW w:w="1394" w:type="dxa"/>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部门</w:t>
            </w:r>
          </w:p>
        </w:tc>
        <w:tc>
          <w:tcPr>
            <w:tcW w:w="567" w:type="dxa"/>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序号</w:t>
            </w:r>
          </w:p>
        </w:tc>
        <w:tc>
          <w:tcPr>
            <w:tcW w:w="1417" w:type="dxa"/>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权力类型</w:t>
            </w:r>
          </w:p>
        </w:tc>
        <w:tc>
          <w:tcPr>
            <w:tcW w:w="4243" w:type="dxa"/>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权力名称</w:t>
            </w:r>
          </w:p>
        </w:tc>
        <w:tc>
          <w:tcPr>
            <w:tcW w:w="1418" w:type="dxa"/>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24"/>
              </w:rPr>
            </w:pPr>
            <w:r>
              <w:rPr>
                <w:rFonts w:hint="eastAsia" w:ascii="黑体" w:hAnsi="黑体" w:eastAsia="黑体" w:cs="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对承担安全评价、认证、检测、检验工作的机构出具虚假证明的处罚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对生产经营单位的决策机构、主要负责人或者个人经营的投资人未保证安全生产所必需的资金投入，致使生产经营单位不具备安全生产条件的处罚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对生产经营单位的决策机构、主要负责人或者个人经营的投资人未保证安全生产所必需的资金投入，致使生产经营单位不具备安全生产条件，导致发生生产安全事故的处罚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对生产经营单位的主要负责人未履行规定的安全生产管理职责的处罚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对生产经营单位的主要负责人未履行《安全生产法》规定的安全生产管理职责，导致发生生产安全事故的处罚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对安全生产管理人员未履行《安全生产法》规定的安全生产管理职责，导致发生生产安全事故的处罚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对未按照规定设置安全生产管理机构或者配备安全生产管理人员的处罚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对煤矿、非煤矿山、危险化学品、烟花爆竹、金属冶炼等生产经营单位主要负责人和安全管理人员未按照规定经考核合格的处罚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对未按照规定对从业人员、被派遣劳动者、实习学生进行安全生产教育和培训，或者未按照规定如实告知有关的安全生产事项的处罚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对未如实记录安全生产教育和培训情况的处罚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对未将事故隐患排查治理情况如实记录或者未向从业人员通报的处罚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对未按照规定制定生产安全事故应急救援预案或者未定期组织演练的处罚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对特种作业人员未按照规定经专门的安全作业培训并取得相应资格，上岗作业的处罚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对未按照规定对矿山、金属冶炼建设项目或者用于生产、储存、装卸危险物品的建设项目进行安全评价的处罚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对矿山、金属冶炼建设项目或者用于生产、储存、装卸危险物品的建设项目没有安全设施设计或者安全设施设计未按照规定报经有关部门审查同意的处罚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对矿山、金属冶炼建设项目或者用于生产、储存、装卸危险物品的建设项目的施工单位未按照批准的安全设施设计施工的处罚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对矿山、金属冶炼建设项目或者用于生产、储存危险物品的建设项目竣工投入生产或者使用前，安全设施未经验收合格的处罚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对未在有较大危险因素的生产经营场所和有关设施、设备上设置明显的安全警示标志的处罚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对安全设备的安装、使用、检测、改造和报废不符合国家标准或者行业标准的处罚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对未对安全设备进行经常性维护、保养和定期检测的处罚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对未为从业人员提供符合国家标准或者行业标准的劳动防护用品的处罚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对危险物品的容器、运输工具，以及涉及人身安全、危险性较大的海洋石油开采特种设备和矿山井下特种设备未经具有专业资质的机构检测、检验合格，取得安全使用证或者安全标志，投入使用的处罚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对使用应当淘汰的危及生产安全的工艺、设备的处罚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对生产、经营、运输、储存、使用危险物品或者处置废弃危险物品，未建立专门安全管理制度、未采取可靠的安全措施的处罚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对重大危险源未登记建档，或者未进行评估、监控，或者未制定应急预案的处罚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对进行爆破、吊装以及国务院安全生产监督管理部门会同国务院有关部门规定的其他危险作业，未安排专门人员进行现场安全管理的处罚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对未建立事故隐患排查治理制度的处罚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对生产经营单位拒不执行责令采取措施消除事故隐患的监察执法指令的处罚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对生产经营单位将生产经营项目、场所、设备发包或者出租给不具备安全生产条件或者相应资质的单位或者个人的处罚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对生产经营单位未与承包单位、承租单位签订专门的安全生产管理协议或者未在承包合同、租赁合同中明确各自的安全生产管理职责，或者未对承包单位、承租单位的安全生产统一协调、管理的处罚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对两个以上生产经营单位在同一作业区域内进行可能危及对方安全生产的生产经营活动，未签订安全生产管理协议或者未指定专职安全生产管理人员进行安全检查与协调的处罚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对生产、经营、储存、使用危险物品的车间、商店、仓库与员工宿舍在同一座建筑内，或者与员工宿舍的距离不符合安全要求的处罚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对生产经营场所和员工宿舍未设有符合紧急疏散需要、标志明显、保持畅通的出口，或者锁闭、封堵生产经营场所或者员工宿舍出口的处罚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对生产经营单位与从业人员订立的协议，存在免除或者减轻其对从业人员因生产安全事故伤亡依法应承担的责任的处罚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对生产经营单位拒绝、阻碍负有安全生产监督管理职责的部门依法实施监督检查的处罚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对生产经营单位的主要负责人在本单位发生生产安全事故时，不立即组织抢救或者在事故调查处理期间擅离职守或者逃匿的，或者对生产安全事故隐瞒不报、谎报的处罚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对生产经营单位经停产停业整顿仍不具备安全生产条件的处罚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对发生生产安全事故负有责任的生产经营单位的处罚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对未对职工进行安全教育、培训，分配职工上岗作业的处罚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对使用不符合国家安全标准或者行业安全标准的设备、器材、防护用品、安全检测仪器的处罚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对未按照规定提取或者使用安全技术措施专项费用的处罚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对拒绝矿山安全监督人员现场检查或者在被检查时隐瞒事故隐患、不如实反映情况的处罚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对已经投入生产的矿山企业，不具备安全生产条件而强行开采的处罚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对开采煤炭资源未达到国务院煤炭管理部门规定的煤炭资源回采率的处罚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对擅自开采保安煤柱或者采用危及相邻煤矿生产安全的危险方法进行采矿作业的处罚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对可采煤层丢弃不采的处罚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对违反煤炭开采顺序的处罚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对一次采全高开采丢顶煤、底煤或者用煤皮作假顶的处罚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49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对留设保护煤柱不符合有关规定的处罚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50</w:t>
            </w:r>
          </w:p>
        </w:tc>
        <w:tc>
          <w:tcPr>
            <w:tcW w:w="141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对未按规定提交采区回采率报告的处罚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51</w:t>
            </w:r>
          </w:p>
        </w:tc>
        <w:tc>
          <w:tcPr>
            <w:tcW w:w="141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对煤矿企业未依照规定组织排查重大安全生产隐患和行为，并按规定报告，逾期未改正的处罚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52</w:t>
            </w:r>
          </w:p>
        </w:tc>
        <w:tc>
          <w:tcPr>
            <w:tcW w:w="141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对煤矿超能力、超强度或者超定员组织生产的处罚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53</w:t>
            </w:r>
          </w:p>
        </w:tc>
        <w:tc>
          <w:tcPr>
            <w:tcW w:w="1417" w:type="dxa"/>
            <w:shd w:val="clear" w:color="auto" w:fill="auto"/>
            <w:tcMar>
              <w:top w:w="15" w:type="dxa"/>
              <w:left w:w="15" w:type="dxa"/>
              <w:right w:w="15" w:type="dxa"/>
            </w:tcMar>
            <w:vAlign w:val="center"/>
          </w:tcPr>
          <w:p>
            <w:pPr>
              <w:widowControl/>
              <w:spacing w:line="3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对煤矿瓦斯超限作业的处罚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对煤与瓦斯突出矿井，未依照规定实施防突出措施的处罚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对高瓦斯矿井未建立瓦斯抽放系统和监控系统，或者瓦斯监控系统不能正常运行的处罚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对煤矿通风系统不完善、不可靠的处罚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对煤矿有严重水患，未采取有效措施的处罚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对煤矿超层越界开采的处罚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59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对煤矿有冲击地压危险，未采取有效措施的处罚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对煤矿自然发火严重，未采取有效措施的处罚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对煤矿使用明令禁止使用或者淘汰的设备、工艺的处罚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对煤矿没有双回路供电系统的处罚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对新建煤矿边建设边生产，煤矿改扩建期间，在改扩建的区域生产，或者在其他区域的生产超出安全设计规定的范围和规模的处罚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对煤矿实行整体承包生产经营后，未重新取得安全生产许可证，从事生产的，或者承包方再次转包的，以及煤矿将井下采掘工作面和井巷维修作业进行劳务承包的处罚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对煤矿改制期间，未明确安全生产责任人和安全管理机构的，或者在完成改制后，未重新取得或者变更采矿许可证、安全生产许可证和营业执照的处罚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对煤矿3个月内2次或者2次以上发现有重大安全生产隐患，仍然进行生产的处罚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对被责令停产整顿的煤矿擅自从事生产的处罚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对煤矿企业未依照国家有关规定对井下作业人员进行安全生产教育和培训的处罚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69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对煤矿企业在生产过程中，1周内其负责人或者生产经营管理人员没有按照国家规定带班下井，或者下井登记档案虚假的处罚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对煤矿企业没有为每位职工发放符合要求的职工安全手册的处罚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对矿山企业及其有关人员违规检查、维修、操作机电设备及其防护装置、安全检测仪器的处罚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对矿山企业未按照国家规定的方法和要求定期检测作业场所空气中的有毒有害物质浓度的处罚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对矿山井下采掘作业、露天采剥作业不符合有关规定的处罚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对煤矿和其他有瓦斯爆炸可能性的矿井未严格执行瓦斯检查制度的处罚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对有自然发火可能性的矿井未按规定采取相关措施的处罚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对井下采掘作业应当探水前进而未探水前进的处罚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对井下风量、风质、风速和作业环境的气候不符合矿山安全规程规定的处罚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79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对开采放射性矿物的矿井，未按规定采取措施，减少氧气析出量的处罚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对矿山企业对地面、井下产生粉尘的作业，未按规定采取综合防尘措施，控制粉尘危害的处罚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对生产、经营、使用国家禁止生产、经营、使用危险化学品的处罚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对未经安全条件审查，新建、改建、扩建生产、储存危险化学品的建设项目的处罚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对化工企业未取得危险化学品安全使用许可证，使用危险化学品从事生产的处罚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对未取得危险化学品经营许可证从事危险化学品经营的处罚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对生产、储存危险化学品的单位未对其铺设的危险化学品管道设置明显的标志，或者未对危险化学品管道定期检查、检测的处罚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对危险化学品生产企业未提供化学品安全技术说明书，或者未在包装（包括外包装件）上粘贴、拴挂化学品安全标签的处罚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89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对危险化学品生产企业发现其生产的危险化学品有新的危险特性不立即公告，或者不及时修订其化学品安全技术说明书和化学品安全标签的处罚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对危险化学品经营企业经营没有化学品安全技术说明书和化学品安全标签的危险化学品的处罚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对危险化学品包装物、容器的材质以及包装的型式、规格、方法和单件质量（重量）与所包装的危险化学品的性质和用途不相适应的处罚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对生产、储存危险化学品的单位未在作业场所和安全设施、设备上设置明显的安全警示标志，或者未在作业场所设置通信、报警装置的处罚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对危险化学品专用仓库未设专人负责管理，或者对储存的剧毒化学品以及储存数量构成重大危险源的其他危险化学品未实行双人收发、双人保管制度的处罚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94</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对储存危险化学品的单位未建立危险化学品出入库核查、登记制度的处罚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95</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对危险化学品专用仓库未设置明显标志的处罚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96</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对危险化学品生产企业、进口企业不办理危险化学品登记，或者发现其生产、进口的危险化学品有新的危险特性不办理危险化学品登记内容变更手续的处罚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97</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对重复使用的危险化学品包装物、容器，在重复使用前不进行检查的处罚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98</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对未根据其生产、储存的危险化学品的种类和危险特性，在作业场所设置相关安全设施、设备，或者未按照国家标准、行业标准或者国家有关规定对安全设施、设备进行经常性维护、保养的处罚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99</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对生产、储存、使用危险化学品的单位未按规定对其安全生产条件定期进行安全评价的处罚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100</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对未将危险化学品储存在专用仓库内，或者未将剧毒化学品以及储存数量构成重大危险源的其他危险化学品在专用仓库内单独存放的处罚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101</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对危险化学品的储存方式、方法或者储存数量不符合国家标准或者国家有关规定的处罚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102</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对危险化学品专用仓库不符合国家标准、行业标准的要求的处罚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对未对危险化学品专用仓库的安全设施、设备定期进行检测、检验的处罚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104</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对生产、储存、使用危险化学品的单位转产、停产、停业或者解散，未采取有效措施及时、妥善处置其危险化学品生产装置、储存设施以及库存的危险化学品，或者丢弃危险化学品的处罚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对危险化学品经营企业向未经许可从事危险化学品生产、经营活动的企业采购危险化学品的处罚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对向不具有《危险化学品安全管理条例》规定的相关许可证件或者证明文件的单位销售剧毒化学品、易制爆危险化学品的处罚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109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对不按照剧毒化学品购买许可证载明的品种、数量销售剧毒化学品的处罚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对向个人销售剧毒化学品（属于剧毒化学品的农药除外）、易制爆危险化学品的处罚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对伪造、变造或者出租、出借、转让危险化学品安全经营许可证或者安全使用许可证的处罚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对未经许可，生产、经营烟花爆竹制品的处罚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对向未取得烟花爆竹安全生产许可的单位或者个人销售黑火药、烟火药、引火线的处罚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对未按照安全生产许可证核定的产品种类进行生产的处罚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对生产工序或者生产作业不符合国家标准、行业标准的处罚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对雇佣未经安全考试合格的人员从事危险工序作业的处罚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对生产烟花爆竹使用的原料不符合国家标准规定的，或者使用的原料超过国家标准规定用量的处罚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对使用按照国家标准规定禁止使用或者禁忌配伍的物质生产烟花爆竹的处罚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119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对未按照国家标准的规定在烟花爆竹产品上标注燃放说明，或者未在烟花爆竹的包装物上印制易燃易爆危险物品警示标志的处罚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对从事烟花爆竹批发的企业向从事烟花爆竹零售的经营者供应非法生产、经营的烟花爆竹，或者供应按照国家标准规定应由专业燃放人员燃放的烟花爆竹的处罚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对从事烟花爆竹零售的经营者销售非法生产、经营的烟花爆竹，或者销售按照国家标准规定应由专业燃放人员燃放的烟花爆竹的处罚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122</w:t>
            </w:r>
          </w:p>
        </w:tc>
        <w:tc>
          <w:tcPr>
            <w:tcW w:w="141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1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对未取得安全生产许可证擅自进行生产的处罚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123</w:t>
            </w:r>
          </w:p>
        </w:tc>
        <w:tc>
          <w:tcPr>
            <w:tcW w:w="141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1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对安全生产许可证有效期满未办理延期手续，继续进行生产的处罚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124</w:t>
            </w:r>
          </w:p>
        </w:tc>
        <w:tc>
          <w:tcPr>
            <w:tcW w:w="141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1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对转让、接受转让、冒用或者使用伪造的安全生产许可证的处罚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125</w:t>
            </w:r>
          </w:p>
        </w:tc>
        <w:tc>
          <w:tcPr>
            <w:tcW w:w="141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1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对事故发生单位主要负责人迟报或者漏报事故的处罚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0" w:hRule="atLeast"/>
          <w:jc w:val="center"/>
        </w:trPr>
        <w:tc>
          <w:tcPr>
            <w:tcW w:w="1394"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126</w:t>
            </w:r>
          </w:p>
        </w:tc>
        <w:tc>
          <w:tcPr>
            <w:tcW w:w="1417" w:type="dxa"/>
            <w:shd w:val="clear" w:color="auto" w:fill="auto"/>
            <w:tcMar>
              <w:top w:w="15" w:type="dxa"/>
              <w:left w:w="15" w:type="dxa"/>
              <w:right w:w="15" w:type="dxa"/>
            </w:tcMar>
            <w:vAlign w:val="center"/>
          </w:tcPr>
          <w:p>
            <w:pPr>
              <w:widowControl/>
              <w:spacing w:line="31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1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对事故发生单位及其有关人员未履行安全生产职责，对事故发生负有责任的处罚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对伪造申请材料骗取非药品类易制毒化学品生产、经营许可证或者备案证明的处罚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129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对使用他人的非药品类易制毒化学品生产、经营许可证或者备案证明的处罚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对使用伪造、变造、失效的非药品类易制毒化学品生产、经营许可证或者备案证明的处罚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对易制毒化学品生产、经营单位未按规定建立易制毒化学品的管理制度和安全管理制度的处罚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对将非药品类易制毒化学品生产、经营许可证或者备案证明转借他人使用的处罚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对超出许可的品种、数量，生产、经营非药品类易制毒化学品的处罚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对非药品类易制毒化学品的产品包装和使用说明书不符合《易制毒化学品管理条例》规定要求的处罚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对生产、经营非药品类易制毒化学品的单位不如实或者不按时向安全生产监督管理部门报告年度生产、经营等情况的处罚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对生产、经营非药品类易制毒化学品的单位或者个人拒不接受安全生产监督管理部门监督检查的处罚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对生产经营单位主要负责人未履行安全生产管理职责的处罚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139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对生产经营单位未建立提取安全生产费用制度或者未落实安全生产风险抵押金制度的处罚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对生产经营单位未依法给从业人员办理人身意外伤害保险的处罚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141</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对有易燃、易爆气体和粉尘的作业场所，未使用防爆型电气设备或者采取有效的防爆技术措施的处罚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142</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对危险作业现场未事先制定安全措施，未安排专人监护的处罚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143</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对安全生产中介机构不具备相应资质或者设置分支机构，或者转借、出租、出让资质证书的处罚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144</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对特种作业培训机构违反有关规定的处罚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145</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对在安全距离范围内擅自新建建筑物或者其他设施的处罚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146</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对学校未履行安全管理和安全教育工作职责的处罚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147</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对发生伤亡事故的生产经营单位除主要负责人以外的其他事故责任人员的处罚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148</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对发生生产安全事故被停产停业整顿的生产经营单位，未经验收或者验收不合格擅自从事生产经营活动的处罚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149</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对生产经营单位未将安全培训工作纳入本单位计划并保证安全培训工作所需资金的处罚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150</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对生产经营单位在从业人员安全培训期间未支付工资并承担安全培训费用的处罚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151</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对生产经营单位未建立应急值班制度或者配备应急值班人员的处罚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152</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对煤矿未按照规定对井下作业人员进行安全培训的处罚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153</w:t>
            </w:r>
          </w:p>
        </w:tc>
        <w:tc>
          <w:tcPr>
            <w:tcW w:w="1417" w:type="dxa"/>
            <w:shd w:val="clear" w:color="auto" w:fill="auto"/>
            <w:tcMar>
              <w:top w:w="15" w:type="dxa"/>
              <w:left w:w="15" w:type="dxa"/>
              <w:right w:w="15" w:type="dxa"/>
            </w:tcMar>
            <w:vAlign w:val="center"/>
          </w:tcPr>
          <w:p>
            <w:pPr>
              <w:widowControl/>
              <w:spacing w:line="306"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306"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对未经注册擅自以注册安全工程师名义执业的处罚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对注册安全工程师以欺骗、贿赂等不正当手段取得执业证的处罚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对注册安全工程师准许他人以本人名义执业的处罚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对注册安全工程师以个人名义承接业务、收取费用的处罚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对注册安全工程师出租、出借、涂改、变造执业证和执业印章的处罚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对注册安全工程师泄漏执业过程中应当保守的秘密并造成严重后果的处罚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159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对注册安全工程师利用执业之便，贪污、索贿、受贿或者谋取不正当利益的处罚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对注册安全工程师提供虚假执业括动成果的处罚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对注册安全工程师超出执业范围或者聘用单位业务范围从事执业活动的处罚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对生产经营单位及其主要负责人或者其他人员违反操作规程或者安全管理规定作业的处罚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对生产经营单位及其主要负责人或者其他人员违章指挥从业人员或者强令从业人员违章、冒险作业的处罚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对生产经营单位及其主要负责人或者其他人员发现从业人员违章作业不加制止的处罚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对生产经营单位及其主要负责人或者其他人员超过核定的生产能力、强度或者定员进行生产的处罚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对生产经营单位及其主要负责人或者其他人员对被查封或者扣押的设施、设备、器材，擅自启封或者使用的处罚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对生产经营单位及其主要负责人或者其他人员故意提供虚假情况或者隐瞒存在的事故隐患以及其他安全问题的处罚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对生产经营单位及其主要负责人或者其他人员拒不执行安全监管监察部门依法下达的安全监管监察指令的处罚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169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对危险物品的生产、经营、储存单位以及矿山、金属冶炼单位未建立应急救援组织或者生产经营规模较小、未指定兼职应急救援人员的处罚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170</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对未配备必要的应急救援器材、设备和物资，并进行经常性维护、保养，保证正常运转的处罚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171</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对知道或者应当知道生产经营单位未取得安全生产许可证或者其他批准文件擅自从事生产经营活动，仍为其提供生产经营场所、运输、保管、仓储等条件的处罚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172</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对生产经营单位及其有关人员弄虚作假，骗取或者勾结、串通行政审批工作人员取得安全生产许可证书及其他批准文件的处罚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173</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对生产经营单位及其有关人员未依法办理安全生产许可证书变更手续的处罚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174</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对未取得相应资格、资质证书的机构及其有关人员从事安全评价、认证、检测、检验工作的处罚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对未建立安全生产事故隐患排等相关制度的处罚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对生产经营单位未按规定上报事故隐患排查治理统计分析表的处罚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对生产经营单位未制定事故隐患治理方案的处罚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对生产经营单位不报或者未及时报告重大事故隐患的处罚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179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对未对事故隐患进行排查治理擅自生产经营的处罚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对整改不合格或者未经安全监管监察部门审查同意擅自恢复生产经营的处罚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对生产经营单位在应急预案编制前未按照规定开展风险辨识、评估和应急资源调查的处罚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对生产经营单位未按照规定开展应急预案评审的处罚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对生产经营单位应急预案未按规定备案的处罚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对事故风险可能影响周边单位、人员的，未将事故风险的性质、影响范围和应急防范措施告知周边单位和人员的处罚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对生产经营单位未按照规定开展应急预案评估的处罚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对生产经营单位未按照规定进行应急预案修订的处罚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对生产经营单位未落实应急预案规定的应急物资及装备的处罚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对已经批准的建设项目安全设施设计发生重大变更，生产经营单位未报原批准部门审查同意擅自开工建设的处罚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189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对除非煤矿矿山、危险化学品、烟花爆竹、金属冶炼以外的建设项目没有安全设施设计的处罚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对除非煤矿矿山、危险化学品、烟花爆竹、金属冶炼以外的建设项目安全设施设计未组织审查，并形成书面审查报告的处罚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对除非煤矿矿山、危险化学品、烟花爆竹、金属冶炼以外的建设项目施工单位未按照安全设施设计施工的处罚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对除非煤矿矿山、危险化学品、烟花爆竹、金属冶炼以外的建设项目投入生产或者使用前，安全设施未经竣工验收合格，并形成书面报告的处罚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对生产经营单位未建立健全特种作业人员档案的处罚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对生产经营单位非法印制、伪造、倒卖特种作业操作证，或者使用非法印制、伪造、倒卖的特种作业操作证的处罚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对特种作业人员转借、转让、冒用特种作业操作证的处罚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对特种作业人员伪造、涂改特种作业操作证或者使用伪造的特种作业操作证的处罚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对危险化学品单位未按照标准对重大危险源进行辨识的处罚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对危险化学品单位未按照规定明确重大危险源中关键装置、重点部位的责任人或者责任机构的处罚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199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对危险化学品单位未按照规定建立应急救援组织或者配备应急救援人员，以及配备必要的防护装备及器材、设备、物资，并保障其完好的处罚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对危险化学品单位未按照规定进行重大危险源备案或者核销的处罚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对危险化学品单位未将重大危险源可能引发的事故后果、应急措施等信息告知可能受影响的单位、区域及人员的处罚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对危险化学品单位未按照规定要求开展重大危险源事故应急预案演练的处罚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对危险化学品单位未按照规定对重大危险源的安全生产状况进行定期检查，采取措施消除事故隐患的处罚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对危险化学品输送管道单位未按照规定对管道进行检测、维护的处罚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对危险化学品建设项目发生相关规定的变化后，未重新申请安全条件审查，以及审查未通过擅自建设的处罚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对危险化学品建设项目安全设施竣工后未进行检验、检测的处罚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对在申请危险化学品建设项目安全审查时提供虚假文件、资料的处罚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对危险化学品建设项目未组织有关单位和专家研究提出试生产（使用）可能出现的安全问题及对策，或者未制定周密的试生产（使用）方案，进行试生产（使用）的处罚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209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对危险化学品建设项目未组织有关专家对试生产（使用）方案进行审查、对试生产（使用）条件进行检查确认的处罚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对危险化学品登记企业不办理危险化学品登记，登记品种发生变化或者发现其生产、进口的危险化学品有新的危险特性不办理危险化学品登记内容变更手续的处罚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对危险化学品登记企业未向用户提供应急咨询服务或者应急咨询服务不符合相关规定的处罚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对在危险化学品登记证有效期内企业名称、注册地址、应急咨询服务电话发生变化，未按规定按时办理危险化学品登记变更手续的处罚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对危险化学品登记证有效期满后，未按规定申请复核换证，继续进行生产或者进口的处罚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对转让、冒用或者使用伪造的危险化学品登记证，或者不如实填报登记内容、提交有关材料的处罚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对拒绝、阻扰登记机构对本企业危险化学品登记情况进行现场核查的处罚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对已经取得危险化学品经营许可证的企业不再具备法律、法规和相关规定的安全生产条件的处罚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对已经取得危险化学品经营许可证的企业未依照相关规定申请变更的处罚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对企业在安全使用许可证有效期届满后未办理延期手续，仍然使用危险化学品从事生产，且达到危险化学品使用量的数量标准规定的处罚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219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对增加使用的危险化学品品种，且达到危险化学品使用量的数量标准规定，未按规定提出变更申请，继续从事生产的处罚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221</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对涉及危险化学品安全使用许可范围的新建、改建、扩建建设项目，其安全设施已经竣工验收合格，未按照规定提出变更申请，继续从事生产的处罚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222</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对危险化学品使用企业改变工艺技术对企业的安全生产条件产生重大影响，未按规定提出变更申请，继续从事生产的处罚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223</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对企业隐瞒有关情况或者提供虚假文件、资料申请安全使用许可证，或者企业以欺骗、贿赂等不正当手段取得安全使用许可证的处罚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224</w:t>
            </w:r>
          </w:p>
        </w:tc>
        <w:tc>
          <w:tcPr>
            <w:tcW w:w="1417" w:type="dxa"/>
            <w:shd w:val="clear" w:color="auto" w:fill="auto"/>
            <w:tcMar>
              <w:top w:w="15" w:type="dxa"/>
              <w:left w:w="15" w:type="dxa"/>
              <w:right w:w="15" w:type="dxa"/>
            </w:tcMar>
            <w:vAlign w:val="center"/>
          </w:tcPr>
          <w:p>
            <w:pPr>
              <w:widowControl/>
              <w:spacing w:line="29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spacing w:line="290" w:lineRule="exac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对未按照规定对化学品进行物理危险性鉴定或者分类的处罚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对未按照规定建立化学品物理危险性鉴定与分类管理档案的处罚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对在办理化学品物理危险性的鉴定过程中，隐瞒化学品的危险性成分、含量等相关信息或者提供虚假材料的处罚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对物理危险性鉴定机构伪造、篡改数据或者有其他弄虚作假行为的处罚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对物理危险性鉴定机构未通过安全生产监督管理部门的监督检查，仍从事鉴定工作的处罚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229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对物理危险性鉴定机构泄露化学品单位商业秘密的处罚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对烟花爆竹生产企业在安全生产许可证有效期内，变更企业主要负责人或者名称，未办理安全生产许可证变更手续的处罚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对烟花爆竹生产企业从其他企业购买烟花爆竹半成品加工后销售，或者购买其他企业烟花爆竹成品加贴本企业标签后销售，或者向其他企业销售烟花爆竹半成品的处罚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对烟花爆竹生产企业多股东各自独立进行烟花爆竹生产活动的处罚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对从事礼花弹生产的烟花爆竹生产企业将礼花弹销售给未经公安机关批准的燃放活动的处罚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对烟花爆竹生产企业改建、扩建烟花爆竹生产（含储存）设施未办理安全生产许可证变更手续的处罚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对烟花爆竹生产企业变更产品类别或者级别范围未办理安全生产许可证变更手续的处罚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对未经许可经营、超许可范围经营、许可证过期继续经营烟花爆竹的处罚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对烟花爆竹批发企业在城市建成区内设立烟花爆竹储存仓库，或者在批发（展示）场所摆放有药样品的处罚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对烟花爆竹批发企业采购和销售质量不符合国家标准或者行业标准规定的烟花爆竹的处罚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239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对烟花爆竹批发企业在仓库内违反国家标准或者行业标准规定储存烟花爆竹的处罚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对烟花爆竹批发企业在烟花爆竹经营许可证载明的仓库以外储存烟花爆竹的处罚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对烟花爆竹批发企业对假冒伪劣、过期、含有超量、违禁药物以及其他存在严重质量问题的烟花爆竹未及时销毁的处罚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对烟花爆竹批发企业未执行合同管理、流向登记制度或者未按照规定应用烟花爆竹流向管理信息系统的处罚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对烟花爆竹批发企业未将黑火药、引火线的采购、销售记录报所在地县级安全监管局备案的处罚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对烟花爆竹批发企业仓储设施新建、改建、扩建后，未重新申请办理许可手续的处罚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对烟花爆竹批发企业变更企业名称、主要负责人、注册地址，未申请办理许可证变更手续的处罚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对烟花爆竹批发企业向未取得零售许可证的单位或者个人销售烟花爆竹的处罚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对烟花爆竹零售经营者变更零售点名称、主要负责人或者经营场所，未重新办理零售许可证的处罚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对烟花爆竹零售经营者存放的烟花爆竹数量超过零售许可证载明范围的处罚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249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对烟花爆竹经营单位出租、出借、转让、买卖烟花爆竹经营许可证的处罚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对烟花爆竹经营单位冒用或者使用伪造的烟花爆竹经营许可证的处罚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对安全培训机构不具备安全培训条件的处罚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对安全培训机构未按照统一培训大纲组织教学培训的处罚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对安全培训机构未建立培训档案或者培训档案管理不规范的处罚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对安全培训机构采取不正当竞争手段，故意贬低、诋毁其他安全培训机构的处罚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对生产经营单位主要负责人、安全生产管理人员、特种作业人员以欺骗、贿赂等不正当手段取得安全合格证或者特种作业操作证的处罚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对从业人员安全培训的时间少于《生产经营单位安全培训规定》或者有关标准规定的处罚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对矿山新招的井下作业人员和危险物品生产经营单位新招的危险工艺操作岗位人员，未经实习期满独立上岗作业的处罚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对相关人员未按照《安全生产培训管理办法》规定重新参加安全培训的处罚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259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对工贸企业未按照规定对有限空间的现场负责人、监护人员、作业人员和应急救援人员进行安全培训的处罚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对工贸企业未按照规定对有限空间作业制定应急预案，或者定期进行演练的处罚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对工贸企业未按照规定对有限空间作业进行辨识、提出防范措施、建立有限空间管理台账的处罚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对工贸企业未按照规定对有限空间作业制定作业方案或者方案未经审批擅自作业的处罚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对工贸企业有限空间作业未按照规定进行危险有害因素检测或者监测，并实行专人监护作业的处罚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对一等、二等、三等尾矿库未安装在线监测系统的处罚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对违反尾矿库安全现状评价和闭库设计的处罚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对尾矿库经安全现状评价或者专家论证被确定为危库、险库和病库的，生产经营单位未采取相应措施的处罚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对尾矿库生产经营单位未建立健全防汛责任制的处罚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对生产经营单位未编制并落实尾矿库年度、季度作业计划的处罚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269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对尾矿库出现重大险情，生产经营单位未按照安全监管权限和职责立即报告当地县级安全生产监督管理部门和人民政府，并启动应急预案，进行抢险的处罚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对未经尾矿库生产经营单位进行技术论证并同意，以及尾矿库建设项目安全设施设计原审批部门批准，在库区从事爆破、采砂、地下采矿等危害尾矿库安全的作业的处罚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对尾矿库运行到设计最终标高的前12个月内，生产经营单位未按规定进行闭库前的安全现状评价和闭库设计的处罚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对生产运行的尾矿库，未经技术论证和安全生产监督管理部门的批准，对相关事项进行变更的处罚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对尾矿库运行到设计最终标高或者不再进行排尾作业的，未在一年内完成闭库，或者特殊情况不能按期完成闭库的，未报经相应的安全生产监督管理部门同意后延期的处罚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对金属非金属地下矿山企业未按照规定建立健全领导带班下井制度或者未制定领导带班下井月度计划的处罚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对金属非金属地下矿山企业未按照规定公告领导带班下井月度计划的处罚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对金属非金属地下矿山企业未按照规定公示领导带班下井月度计划完成情况的处罚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对金属非金属地下矿山企业领导未按照规定填写带班下井交接班记录、带班下井登记档案，或者弄虚作假的处罚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对金属非金属地下矿山企业领导未按照规定带班下井的处罚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279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对发生生产安全事故而没有领导带班下井的金属非金属地下矿山企业的处罚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对发生生产安全事故而没有领导带班下井的矿山企业主要负责人的处罚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对小型露天采石场未按规定配备专业技术人员，或者聘用专业技术人员、注册安全工程师、委托相关技术服务机构为其提供安全生产管理服务的处罚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对小型露天采石场开采方式不符合规定、采用浅深孔爆破不符合规定的处罚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对不采用爆破方式直接使用挖掘机进行采矿作业的，台阶高度超过挖掘机最大挖掘高度的处罚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对小型露天采石场未采用台阶式开采，以及不能采用台阶式开采的，未按规定分层开采的处罚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对小型露天采石场未遵守国家有关民用爆炸物品和爆破作业的安全规定的处罚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对对爆破后产生的大块矿岩未采用机械方式进行破碎，使用爆破方式进行二次破碎的处罚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对采石场上部需要剥离的，剥离工作面未超前于开采工作面4米以上的处罚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289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对小型露天采石场在作业前和作业中以及每次爆破后，未按规定对坡面进行安全检查以及发现存在问题未采取措施的处罚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对在坡面上进行排险作业时，作业人员未系安全带，站在危石、浮石上及悬空作业，或者在同一坡面上下双层或者多层同时作业的处罚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对违反铲装、装载与运输有关规定的处罚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对废石、废碴未排放到废石场，废石场的设置不符合设计要求和有关安全规定，顺山或顺沟排放废石、废碴没有防止泥石流的具体措施的处罚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对电气设备没有接地、过流、漏电保护装置，变电所没有独立的避雷系统和防火、防潮与防止小动物窜入带电部位的措施的处罚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对小型露天采石场未制定完善的防洪措施，对开采境界上方汇水影响安全却未设置截水沟的处罚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对小型露天采石场未在每年年末测绘采石场开采现状平面图和剖面图，并归档管理的处罚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对地质勘探单位未按照规定建立有关安全生产制度和规程的处罚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对地质勘探单位未按照规定提取和使用安全生产费用的处罚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对地质勘探单位坑探工程安全专篇未经安全生产监督管理部门审查同意擅自施工的处罚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299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对地质勘探单位未按照规定向工作区域所在地县级安全生产监督管理部门书面报告的处罚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对地质勘探单位将其承担的地质勘探工程项目转包给不具备安全生产条件或者相应资质的地质勘探单位的处罚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对发包单位违反规定，违章指挥或者强令承包单位及其从业人员冒险作业的处罚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对发包单位与承包单位、总承包单位与分项承包单位未依照规定签订安全生产管理协议的处罚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对有关发包单位违反规定，未对承包单位实施安全生产监督检查或者考核的处罚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对有关发包单位违反规定，未将承包单位及其项目部纳入本单位的安全管理体系，实行统一管理的处罚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对有关发包单位违反规定，未向承包单位进行外包工程技术交底，或者未按照合同约定向承包单位提供有关资料的处罚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对地下矿山实行分项发包的发包单位违反规定，在地下矿山正常生产期间，将主通风、主提升、供排水、供配电、主供风系统及其设备设施的运行管理进行分项发包的处罚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对承包地下矿山工程的项目部负责人违反规定，同时兼任其他工程的项目部负责人的处罚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对承包单位违反规定，将发包单位投入的安全资金挪作他用的处罚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309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对承包单位违反规定对项目部疏于管理，未定期对项目部人员进行安全生产教育培训与考核或者未对项目部进行安全生产检查的处罚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对承包单位违反规定，在登记注册的省、自治区、直辖市以外从事施工作业，未向作业所在地县级人民政府安全生产监督管理部门书面报告本单位取得有关许可和施工资质，以及所承包工程情况的处罚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对生产经营单位未建立健全安全生产规章制度的处罚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对生产经营单位未依法建立健全本单位安全生产责任制度、安全生产目标管理制度，并将本单位的安全生产责任目标分解到各部门、各岗位，明确责任人员、责任内容和考核奖惩要求的处罚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对生产经营单位及其有关负责人对本单位安全生产管理人员依法履行安全生产内部监督管理职责进行打击报复的处罚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对生产经营单位违反相关规定，未建立从业人员安全生产教育培训制度的处罚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对生产经营单位为从业人员配备、使用劳动防护用品不符合有关要求的处罚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对生产经营单位对起重、爆破、登高架设、基坑、边坡开挖、边坡砌筑、钻探等危险作业，未制定专项安全管理制度和措施，未安排专人进行现场安全管理的处罚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对生产经营单位违反规定，未落实安全生产主体责任的处罚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对较大涉险事故迟报、漏报、谎报或者瞒报的处罚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319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对未建立健全煤矿领导带班下井制度的处罚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对未建立煤矿领导井下交接班制度的处罚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对未建立煤矿领导带班下井档案管理制度的处罚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对煤矿领导每月带班下井情况未按照规定公示的处罚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对烟花爆竹生产企业、批发企业工（库）房没有设置准确、清晰、醒目的定员、定量、定级标识，或者未向零售经营者或者零售经营场所提供烟花爆竹配送服务的处罚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对烟花爆竹零售经营者超越许可证载明限量储存烟花爆竹，或者到批发企业仓库自行提取烟花爆竹的处罚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329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对未按规定填写煤矿领导下井交接班记录簿、带班下井记录或者保存带班下井相关记录档案的处罚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对煤矿领导未按规定带班下井，或者带班下井档案虚假的处罚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对未取得安全评价检测检验资质的机构及其有关人员擅自从事安全评价、检测检验服务的处罚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对未依法与委托方签订安全评价检测检验技术服务合同的处罚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对违反法规标准规定更改或者简化安全评价、检测检验程序和相关内容的处罚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对未按规定公开安全评价报告、安全生产检测检验报告相关信息及现场勘验图像影像资料的处罚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对未在开展现场安全评价检测检验技术服务前七个工作日内，书面告知项目实施地资质认可机关的处罚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对安全评价检测检验机构名称、注册地址、实验室条件、法定代表人、专职技术负责人、授权签字人发生变化之日起三十日内未向原资质认可机关提出变更申请的处罚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对未按照有关法规标准的强制性规定从事安全评价、检测检验活动的处罚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对出租、出借安全评价检测检验资质证书的处罚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339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对安全评价项目组组长及负责勘验人员不到现场实际地点开展勘验等有关工作的处罚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对承担现场检测检验的人员不到现场实际地点开展设备检测检验等有关工作的处罚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对安全评价报告存在法规标准引用错误、关键危险有害因素漏项、重大危险源辨识错误、对策措施建议与存在问题严重不符等重大疏漏，但尚未造成重大损失的处罚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对安全生产检测检验报告存在法规标准引用错误、关键项目漏检、结论不明确等重大疏漏，但尚未造成重大损失的处罚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对冶金企业和有色金属企业违反《冶金企业和有色金属企业安全生产规定》第二十四条至第三十七条的规定，构成生产安全事故隐患的处罚</w:t>
            </w:r>
          </w:p>
        </w:tc>
        <w:tc>
          <w:tcPr>
            <w:tcW w:w="1418" w:type="dxa"/>
            <w:shd w:val="clear" w:color="auto" w:fill="auto"/>
            <w:noWrap/>
            <w:tcMar>
              <w:top w:w="15" w:type="dxa"/>
              <w:left w:w="15" w:type="dxa"/>
              <w:right w:w="15" w:type="dxa"/>
            </w:tcMar>
            <w:vAlign w:val="center"/>
          </w:tcPr>
          <w:p>
            <w:pPr>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noWrap/>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对注册安全工程师提供虚假执业活动成果的处罚</w:t>
            </w:r>
          </w:p>
        </w:tc>
        <w:tc>
          <w:tcPr>
            <w:tcW w:w="1418" w:type="dxa"/>
            <w:shd w:val="clear" w:color="auto" w:fill="auto"/>
            <w:noWrap/>
            <w:tcMar>
              <w:top w:w="15" w:type="dxa"/>
              <w:left w:w="15" w:type="dxa"/>
              <w:right w:w="15" w:type="dxa"/>
            </w:tcMar>
            <w:vAlign w:val="center"/>
          </w:tcPr>
          <w:p>
            <w:pPr>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40"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对注册安全工程师提供虚假执业活动成果的处罚</w:t>
            </w:r>
          </w:p>
        </w:tc>
        <w:tc>
          <w:tcPr>
            <w:tcW w:w="1418" w:type="dxa"/>
            <w:shd w:val="clear" w:color="auto" w:fill="auto"/>
            <w:noWrap/>
            <w:tcMar>
              <w:top w:w="15" w:type="dxa"/>
              <w:left w:w="15" w:type="dxa"/>
              <w:right w:w="15" w:type="dxa"/>
            </w:tcMar>
            <w:vAlign w:val="center"/>
          </w:tcPr>
          <w:p>
            <w:pPr>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40"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行政处罚</w:t>
            </w:r>
          </w:p>
        </w:tc>
        <w:tc>
          <w:tcPr>
            <w:tcW w:w="424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对地质勘探单位、采掘施工单位在登记注册地以外进行跨省作业，以及跨省（自治区、直辖市）运营的石油天然气管道管理的单位，未按照规定书面报告的处</w:t>
            </w:r>
          </w:p>
        </w:tc>
        <w:tc>
          <w:tcPr>
            <w:tcW w:w="1418" w:type="dxa"/>
            <w:shd w:val="clear" w:color="auto" w:fill="auto"/>
            <w:noWrap/>
            <w:tcMar>
              <w:top w:w="15" w:type="dxa"/>
              <w:left w:w="15" w:type="dxa"/>
              <w:right w:w="15" w:type="dxa"/>
            </w:tcMar>
            <w:vAlign w:val="center"/>
          </w:tcPr>
          <w:p>
            <w:pPr>
              <w:jc w:val="left"/>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6"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行政检查</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对生产经营单位执行有关安全生产的法律、法规和国家标准或者行业标准的情况进行监督检查</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6"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行政检查</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对煤矿企业和煤炭经营企业执行煤炭法律法规的情况进行监督检查</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8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349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行政奖励</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行政强制</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对不符合保障安全生产的国家标准或者行业标准的设施、设备、器材以及违法生产、储存、使用、经营、运输的危险物品予以查封或者扣押，对违法生产、储存、使用、经营危险物品的作业场所予以查封</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行政强制</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采取通知有关单位停止供电、停止供应民用爆炸物品等措施</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行政强制</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查封违法生产、储存、使用、经营危险化学品的场所，扣押违法生产、储存、使用、经营、运输的危险化学品以及用于违法生产、使用、运输危险化学品的原材料、设备、运输工具</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行政强制</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扣押与易制毒化学品相关的证据材料和违法物品，临时查封有关场所</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6"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354</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行政许可</w:t>
            </w:r>
          </w:p>
        </w:tc>
        <w:tc>
          <w:tcPr>
            <w:tcW w:w="4243" w:type="dxa"/>
            <w:shd w:val="clear" w:color="auto" w:fill="auto"/>
            <w:tcMar>
              <w:top w:w="15" w:type="dxa"/>
              <w:left w:w="15" w:type="dxa"/>
              <w:right w:w="15" w:type="dxa"/>
            </w:tcMar>
            <w:vAlign w:val="center"/>
          </w:tcPr>
          <w:p>
            <w:pPr>
              <w:widowControl/>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非煤矿矿山建设项目安全设施设计审查</w:t>
            </w:r>
          </w:p>
        </w:tc>
        <w:tc>
          <w:tcPr>
            <w:tcW w:w="1418" w:type="dxa"/>
            <w:shd w:val="clear" w:color="auto" w:fill="auto"/>
            <w:noWrap/>
            <w:tcMar>
              <w:top w:w="15" w:type="dxa"/>
              <w:left w:w="15" w:type="dxa"/>
              <w:right w:w="15" w:type="dxa"/>
            </w:tcMar>
            <w:vAlign w:val="center"/>
          </w:tcPr>
          <w:p>
            <w:pPr>
              <w:jc w:val="left"/>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此项未移交至河东新区行政审批局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355</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行政许可</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金属冶炼建设项目安全设施设计审查</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此项未移交至河东新区行政审批局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1"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356</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行政许可</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4"/>
              </w:rPr>
              <w:t>除剧毒化学品、易制爆化学品外其他危险化学品（不含仓储经营）经营许可</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此项已移交至河东新区行政审批局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91"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357</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行政许可</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烟花爆竹经营（零售）许可证核发</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此项已移交至河东新区行政审批局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7"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358</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行政许可</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第三类易制毒危险化学品经营备案</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此项未移交至河东新区行政审批局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359</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其他行政</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权力</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对建设单位组织的矿山、金属冶炼建设项目和用于生产、储存危险物品的建设项目安全设施的验收活动和验收结果进行监督核查</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1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360</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其他行政</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权力</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重大事故隐患排除前或者排除过程中无法保证安全时，责令从危险区域内撤出作业人员，责令暂时停产停业或者停止使用相关设施、设备</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361</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其他行政</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权力</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报请县级以上人民政府依法决定关闭安全生产违法企业</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362</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其他行政权力</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生产经营单位的主要负责人未履行《安全生产法》规定的安全生产管理职责，导致发生生产安全事故的，受刑事处罚或者撤职处分的，一定期限内不得担任生产经营单位的主要负责人</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1394"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遂宁市应急管理局河东新区分局</w:t>
            </w:r>
          </w:p>
        </w:tc>
        <w:tc>
          <w:tcPr>
            <w:tcW w:w="56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363</w:t>
            </w:r>
          </w:p>
        </w:tc>
        <w:tc>
          <w:tcPr>
            <w:tcW w:w="1417" w:type="dxa"/>
            <w:shd w:val="clear" w:color="auto" w:fill="auto"/>
            <w:tcMar>
              <w:top w:w="15" w:type="dxa"/>
              <w:left w:w="15" w:type="dxa"/>
              <w:right w:w="15" w:type="dxa"/>
            </w:tcMar>
            <w:vAlign w:val="center"/>
          </w:tcPr>
          <w:p>
            <w:pPr>
              <w:widowControl/>
              <w:jc w:val="center"/>
              <w:textAlignment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其他行政</w:t>
            </w:r>
          </w:p>
          <w:p>
            <w:pPr>
              <w:widowControl/>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权力</w:t>
            </w:r>
          </w:p>
        </w:tc>
        <w:tc>
          <w:tcPr>
            <w:tcW w:w="4243" w:type="dxa"/>
            <w:shd w:val="clear" w:color="auto" w:fill="auto"/>
            <w:tcMar>
              <w:top w:w="15" w:type="dxa"/>
              <w:left w:w="15" w:type="dxa"/>
              <w:right w:w="15" w:type="dxa"/>
            </w:tcMar>
            <w:vAlign w:val="center"/>
          </w:tcPr>
          <w:p>
            <w:pPr>
              <w:widowControl/>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kern w:val="0"/>
                <w:sz w:val="24"/>
              </w:rPr>
              <w:t>对挪用、侵占或者贪污救灾捐赠款物的行为，责令责任人退还所用、所得款物</w:t>
            </w:r>
          </w:p>
        </w:tc>
        <w:tc>
          <w:tcPr>
            <w:tcW w:w="1418" w:type="dxa"/>
            <w:shd w:val="clear" w:color="auto" w:fill="auto"/>
            <w:noWrap/>
            <w:tcMar>
              <w:top w:w="15" w:type="dxa"/>
              <w:left w:w="15" w:type="dxa"/>
              <w:right w:w="15" w:type="dxa"/>
            </w:tcMar>
            <w:vAlign w:val="center"/>
          </w:tcPr>
          <w:p>
            <w:pPr>
              <w:rPr>
                <w:rFonts w:ascii="仿宋_GB2312" w:hAnsi="仿宋_GB2312" w:eastAsia="仿宋_GB2312" w:cs="仿宋_GB2312"/>
                <w:color w:val="000000"/>
                <w:sz w:val="24"/>
              </w:rPr>
            </w:pPr>
          </w:p>
        </w:tc>
      </w:tr>
    </w:tbl>
    <w:p/>
    <w:p>
      <w:pPr>
        <w:spacing w:line="560" w:lineRule="exact"/>
        <w:rPr>
          <w:rFonts w:ascii="方正小标宋简体" w:hAnsi="黑体" w:eastAsia="方正小标宋简体"/>
          <w:sz w:val="44"/>
          <w:szCs w:val="44"/>
        </w:rPr>
        <w:sectPr>
          <w:footerReference r:id="rId3" w:type="default"/>
          <w:pgSz w:w="11906" w:h="16838"/>
          <w:pgMar w:top="1440" w:right="1531" w:bottom="1440" w:left="1531" w:header="851" w:footer="992" w:gutter="0"/>
          <w:pgNumType w:fmt="numberInDash"/>
          <w:cols w:space="0" w:num="1"/>
          <w:docGrid w:type="lines" w:linePitch="312" w:charSpace="0"/>
        </w:sect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遂宁市应急管理局河东新区分局</w:t>
      </w:r>
    </w:p>
    <w:p>
      <w:pPr>
        <w:rPr>
          <w:rFonts w:ascii="黑体" w:eastAsia="黑体"/>
          <w:sz w:val="52"/>
          <w:szCs w:val="52"/>
        </w:rPr>
      </w:pPr>
      <w:r>
        <w:rPr>
          <w:rFonts w:hint="eastAsia" w:ascii="方正小标宋简体" w:hAnsi="方正小标宋简体" w:eastAsia="方正小标宋简体" w:cs="方正小标宋简体"/>
          <w:sz w:val="44"/>
          <w:szCs w:val="44"/>
        </w:rPr>
        <w:t>（2021年本）</w:t>
      </w:r>
    </w:p>
    <w:p>
      <w:pPr>
        <w:jc w:val="center"/>
        <w:rPr>
          <w:rFonts w:ascii="黑体" w:eastAsia="黑体"/>
          <w:sz w:val="32"/>
          <w:szCs w:val="32"/>
        </w:rPr>
      </w:pPr>
      <w:r>
        <w:rPr>
          <w:rFonts w:ascii="黑体" w:eastAsia="黑体"/>
          <w:sz w:val="32"/>
          <w:szCs w:val="32"/>
        </w:rPr>
        <w:pict>
          <v:shape id="_x0000_s1026" o:spid="_x0000_s1026" o:spt="202" type="#_x0000_t202" style="position:absolute;left:0pt;margin-left:171pt;margin-top:15.6pt;height:265.9pt;width:56.75pt;z-index:251658240;mso-width-relative:page;mso-height-relative:page;" stroked="t" coordsize="21600,21600" o:gfxdata="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bgIhkdcAAAAKAQAADwAAAAAAAAAB&#10;ACAAAAAiAAAAZHJzL2Rvd25yZXYueG1sUEsBAhQAFAAAAAgAh07iQILRVKURAgAARAQAAA4AAAAA&#10;AAAAAQAgAAAAJgEAAGRycy9lMm9Eb2MueG1sUEsFBgAAAAAGAAYAWQEAAKkFAAAAAA==&#10;">
            <v:path/>
            <v:fill focussize="0,0"/>
            <v:stroke color="#FFFFFF" joinstyle="miter"/>
            <v:imagedata o:title=""/>
            <o:lock v:ext="edit"/>
            <v:textbox style="layout-flow:vertical-ideographic;">
              <w:txbxContent>
                <w:p>
                  <w:pPr>
                    <w:rPr>
                      <w:rFonts w:ascii="黑体" w:eastAsia="黑体"/>
                      <w:sz w:val="52"/>
                      <w:szCs w:val="52"/>
                    </w:rPr>
                  </w:pPr>
                  <w:r>
                    <w:rPr>
                      <w:rFonts w:hint="eastAsia" w:ascii="黑体" w:eastAsia="黑体"/>
                      <w:sz w:val="52"/>
                      <w:szCs w:val="52"/>
                    </w:rPr>
                    <w:t>主体责任清单</w:t>
                  </w:r>
                </w:p>
              </w:txbxContent>
            </v:textbox>
          </v:shape>
        </w:pict>
      </w:r>
    </w:p>
    <w:p>
      <w:pPr>
        <w:jc w:val="cente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ind w:firstLine="2240" w:firstLineChars="700"/>
        <w:rPr>
          <w:rFonts w:ascii="黑体" w:eastAsia="黑体"/>
          <w:sz w:val="32"/>
          <w:szCs w:val="32"/>
        </w:rPr>
      </w:pPr>
    </w:p>
    <w:p>
      <w:pPr>
        <w:ind w:firstLine="2240" w:firstLineChars="700"/>
        <w:rPr>
          <w:rFonts w:ascii="黑体" w:eastAsia="黑体"/>
          <w:sz w:val="32"/>
          <w:szCs w:val="32"/>
        </w:rPr>
      </w:pPr>
    </w:p>
    <w:p>
      <w:pPr>
        <w:ind w:firstLine="2240" w:firstLineChars="700"/>
        <w:rPr>
          <w:rFonts w:ascii="黑体" w:eastAsia="黑体"/>
          <w:sz w:val="32"/>
          <w:szCs w:val="32"/>
        </w:rPr>
      </w:pPr>
    </w:p>
    <w:p>
      <w:pPr>
        <w:ind w:firstLine="2240" w:firstLineChars="700"/>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p>
    <w:p>
      <w:pPr>
        <w:rPr>
          <w:rFonts w:ascii="黑体" w:eastAsia="黑体"/>
          <w:sz w:val="32"/>
          <w:szCs w:val="32"/>
        </w:rPr>
      </w:pPr>
      <w:r>
        <w:rPr>
          <w:rFonts w:ascii="黑体" w:eastAsia="黑体"/>
          <w:b/>
          <w:bCs/>
          <w:sz w:val="32"/>
          <w:szCs w:val="32"/>
        </w:rPr>
        <w:pict>
          <v:shape id="_x0000_s1027" o:spid="_x0000_s1027" o:spt="202" type="#_x0000_t202" style="position:absolute;left:0pt;margin-left:195.2pt;margin-top:18.35pt;height:106.8pt;width:230.2pt;z-index:251659264;mso-width-relative:page;mso-height-relative:page;" stroked="t" coordsize="21600,21600" o:gfxdata="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Ws65tkAAAAKAQAADwAAAAAAAAABACAAAAAi&#10;AAAAZHJzL2Rvd25yZXYueG1sUEsBAhQAFAAAAAgAh07iQEONG9AJAgAANwQAAA4AAAAAAAAAAQAg&#10;AAAAKAEAAGRycy9lMm9Eb2MueG1sUEsFBgAAAAAGAAYAWQEAAKMFAAAAAA==&#10;">
            <v:path/>
            <v:fill focussize="0,0"/>
            <v:stroke color="#FFFFFF" joinstyle="miter"/>
            <v:imagedata o:title=""/>
            <o:lock v:ext="edit"/>
            <v:textbox>
              <w:txbxContent>
                <w:p>
                  <w:pPr>
                    <w:jc w:val="center"/>
                    <w:rPr>
                      <w:rFonts w:ascii="黑体" w:eastAsia="黑体"/>
                      <w:sz w:val="32"/>
                      <w:szCs w:val="32"/>
                    </w:rPr>
                  </w:pPr>
                  <w:r>
                    <w:rPr>
                      <w:rFonts w:hint="eastAsia" w:ascii="黑体" w:eastAsia="黑体"/>
                      <w:sz w:val="32"/>
                      <w:szCs w:val="32"/>
                    </w:rPr>
                    <w:t>（单位盖章）</w:t>
                  </w:r>
                </w:p>
                <w:p>
                  <w:pPr>
                    <w:jc w:val="center"/>
                    <w:rPr>
                      <w:rFonts w:ascii="黑体" w:eastAsia="黑体"/>
                      <w:sz w:val="32"/>
                      <w:szCs w:val="32"/>
                    </w:rPr>
                  </w:pPr>
                  <w:r>
                    <w:rPr>
                      <w:rFonts w:hint="eastAsia" w:ascii="黑体" w:eastAsia="黑体"/>
                      <w:sz w:val="32"/>
                      <w:szCs w:val="32"/>
                    </w:rPr>
                    <w:t>年   月   日</w:t>
                  </w:r>
                </w:p>
              </w:txbxContent>
            </v:textbox>
          </v:shape>
        </w:pict>
      </w:r>
    </w:p>
    <w:p>
      <w:pPr>
        <w:rPr>
          <w:rFonts w:ascii="黑体" w:eastAsia="黑体"/>
          <w:sz w:val="32"/>
          <w:szCs w:val="32"/>
        </w:rPr>
      </w:pPr>
    </w:p>
    <w:p>
      <w:pPr>
        <w:rPr>
          <w:rFonts w:ascii="黑体" w:eastAsia="黑体"/>
          <w:sz w:val="32"/>
          <w:szCs w:val="32"/>
        </w:rPr>
      </w:pPr>
    </w:p>
    <w:p>
      <w:pPr>
        <w:jc w:val="center"/>
        <w:rPr>
          <w:rFonts w:ascii="黑体" w:eastAsia="黑体"/>
          <w:sz w:val="32"/>
          <w:szCs w:val="32"/>
        </w:rPr>
      </w:pPr>
    </w:p>
    <w:p>
      <w:pPr>
        <w:jc w:val="center"/>
        <w:rPr>
          <w:rFonts w:ascii="黑体" w:eastAsia="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表1</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遂宁市应急管理局河东新区分局责任清单</w:t>
      </w:r>
    </w:p>
    <w:tbl>
      <w:tblPr>
        <w:tblStyle w:val="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4"/>
        <w:gridCol w:w="8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74" w:type="dxa"/>
            <w:vAlign w:val="center"/>
          </w:tcPr>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r>
              <w:rPr>
                <w:rFonts w:hint="eastAsia" w:ascii="仿宋_GB2312" w:hAnsi="仿宋_GB2312" w:eastAsia="仿宋_GB2312" w:cs="仿宋_GB2312"/>
              </w:rPr>
              <w:t>主体责任</w:t>
            </w: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jc w:val="center"/>
              <w:rPr>
                <w:rFonts w:ascii="仿宋_GB2312" w:hAnsi="仿宋_GB2312" w:eastAsia="仿宋_GB2312" w:cs="仿宋_GB2312"/>
              </w:rPr>
            </w:pPr>
          </w:p>
          <w:p>
            <w:pPr>
              <w:spacing w:line="294" w:lineRule="exact"/>
              <w:rPr>
                <w:rFonts w:ascii="仿宋_GB2312" w:hAnsi="仿宋_GB2312" w:eastAsia="仿宋_GB2312" w:cs="仿宋_GB2312"/>
              </w:rPr>
            </w:pPr>
          </w:p>
          <w:p>
            <w:pPr>
              <w:spacing w:line="294" w:lineRule="exact"/>
              <w:rPr>
                <w:rFonts w:ascii="仿宋_GB2312" w:hAnsi="仿宋_GB2312" w:eastAsia="仿宋_GB2312" w:cs="仿宋_GB2312"/>
              </w:rPr>
            </w:pPr>
          </w:p>
          <w:p>
            <w:pPr>
              <w:spacing w:line="294" w:lineRule="exact"/>
              <w:rPr>
                <w:rFonts w:ascii="仿宋_GB2312" w:hAnsi="仿宋_GB2312" w:eastAsia="仿宋_GB2312" w:cs="仿宋_GB2312"/>
              </w:rPr>
            </w:pPr>
          </w:p>
          <w:p>
            <w:pPr>
              <w:spacing w:line="294" w:lineRule="exact"/>
              <w:jc w:val="center"/>
              <w:rPr>
                <w:rFonts w:ascii="仿宋_GB2312" w:hAnsi="仿宋_GB2312" w:eastAsia="仿宋_GB2312" w:cs="仿宋_GB2312"/>
              </w:rPr>
            </w:pPr>
            <w:r>
              <w:rPr>
                <w:rFonts w:hint="eastAsia" w:ascii="仿宋_GB2312" w:hAnsi="仿宋_GB2312" w:eastAsia="仿宋_GB2312" w:cs="仿宋_GB2312"/>
              </w:rPr>
              <w:t>主体责任</w:t>
            </w:r>
          </w:p>
        </w:tc>
        <w:tc>
          <w:tcPr>
            <w:tcW w:w="8135" w:type="dxa"/>
            <w:vAlign w:val="center"/>
          </w:tcPr>
          <w:p>
            <w:pPr>
              <w:rPr>
                <w:rFonts w:ascii="仿宋_GB2312" w:hAnsi="仿宋_GB2312" w:eastAsia="仿宋_GB2312" w:cs="仿宋_GB2312"/>
              </w:rPr>
            </w:pPr>
            <w:r>
              <w:rPr>
                <w:rFonts w:hint="eastAsia" w:ascii="仿宋_GB2312" w:hAnsi="仿宋_GB2312" w:eastAsia="仿宋_GB2312" w:cs="仿宋_GB2312"/>
              </w:rPr>
              <w:t>1.负责应急管理工作，组织和指导新区各地、各部门应对安全生产类、自然灾害类等突发事件和综合防灾减灾救灾工作。负责安全生产综合监督管理和工矿商贸行业安全生产监督管理工作。</w:t>
            </w:r>
          </w:p>
          <w:p>
            <w:pPr>
              <w:rPr>
                <w:rFonts w:ascii="仿宋_GB2312" w:hAnsi="仿宋_GB2312" w:eastAsia="仿宋_GB2312" w:cs="仿宋_GB2312"/>
              </w:rPr>
            </w:pPr>
            <w:r>
              <w:rPr>
                <w:rFonts w:hint="eastAsia" w:ascii="仿宋_GB2312" w:hAnsi="仿宋_GB2312" w:eastAsia="仿宋_GB2312" w:cs="仿宋_GB2312"/>
              </w:rPr>
              <w:t>2.拟订应急管理、安全生产等规范性文件，组织编制应急体系建设、安全生产和综合防灾减灾规划。</w:t>
            </w:r>
          </w:p>
          <w:p>
            <w:pPr>
              <w:rPr>
                <w:rFonts w:ascii="仿宋_GB2312" w:hAnsi="仿宋_GB2312" w:eastAsia="仿宋_GB2312" w:cs="仿宋_GB2312"/>
              </w:rPr>
            </w:pPr>
            <w:r>
              <w:rPr>
                <w:rFonts w:hint="eastAsia" w:ascii="仿宋_GB2312" w:hAnsi="仿宋_GB2312" w:eastAsia="仿宋_GB2312" w:cs="仿宋_GB2312"/>
              </w:rPr>
              <w:t>3.负责组织、指导应急预案体系建设，建立完善事故灾难和自然灾害分级应对制度，牵头组织编制综合应急防灾减灾预案和安全生产类、自然灾害类专项预案，负责应急预案衔接工作，组织开展预案演练并落实，推动应急避难设施建设。</w:t>
            </w:r>
          </w:p>
          <w:p>
            <w:pPr>
              <w:rPr>
                <w:rFonts w:ascii="仿宋_GB2312" w:hAnsi="仿宋_GB2312" w:eastAsia="仿宋_GB2312" w:cs="仿宋_GB2312"/>
              </w:rPr>
            </w:pPr>
            <w:r>
              <w:rPr>
                <w:rFonts w:hint="eastAsia" w:ascii="仿宋_GB2312" w:hAnsi="仿宋_GB2312" w:eastAsia="仿宋_GB2312" w:cs="仿宋_GB2312"/>
              </w:rPr>
              <w:t>4.牵头建立统一的应急管理信息系统，负责信息传输渠道的规划和布局，建立监测预警和灾情报告制度，健全自然灾害信息资源获取和共享机制，依法统一发布灾情。</w:t>
            </w:r>
          </w:p>
          <w:p>
            <w:pPr>
              <w:rPr>
                <w:rFonts w:ascii="仿宋_GB2312" w:hAnsi="仿宋_GB2312" w:eastAsia="仿宋_GB2312" w:cs="仿宋_GB2312"/>
              </w:rPr>
            </w:pPr>
            <w:r>
              <w:rPr>
                <w:rFonts w:hint="eastAsia" w:ascii="仿宋_GB2312" w:hAnsi="仿宋_GB2312" w:eastAsia="仿宋_GB2312" w:cs="仿宋_GB2312"/>
              </w:rPr>
              <w:t>5.负责组织、指导、协调安全生产类、自然灾害类等突发事件应急救援，分类组织新区应对一般及以上灾害指挥部工作，综合研判突发事件发展态势并提出应对建议，负责组织一般及以上灾害应急处置工作。</w:t>
            </w:r>
          </w:p>
          <w:p>
            <w:pPr>
              <w:rPr>
                <w:rFonts w:ascii="仿宋_GB2312" w:hAnsi="仿宋_GB2312" w:eastAsia="仿宋_GB2312" w:cs="仿宋_GB2312"/>
              </w:rPr>
            </w:pPr>
            <w:r>
              <w:rPr>
                <w:rFonts w:hint="eastAsia" w:ascii="仿宋_GB2312" w:hAnsi="仿宋_GB2312" w:eastAsia="仿宋_GB2312" w:cs="仿宋_GB2312"/>
              </w:rPr>
              <w:t>6.统一协调指挥各类应急专业队伍，建立应急协调联动机制，推进指挥平台对接。</w:t>
            </w:r>
          </w:p>
          <w:p>
            <w:pPr>
              <w:rPr>
                <w:rFonts w:ascii="仿宋_GB2312" w:hAnsi="仿宋_GB2312" w:eastAsia="仿宋_GB2312" w:cs="仿宋_GB2312"/>
              </w:rPr>
            </w:pPr>
            <w:r>
              <w:rPr>
                <w:rFonts w:hint="eastAsia" w:ascii="仿宋_GB2312" w:hAnsi="仿宋_GB2312" w:eastAsia="仿宋_GB2312" w:cs="仿宋_GB2312"/>
              </w:rPr>
              <w:t>7.按照国家相关政策和规定负责消防、森林火灾扑救、抗洪抢险、地震和地质灾害救援、生产安全事故救援等专业应急救援力量建设，依法依规统筹指导各地及社会应急救援力量和应急保障能力建设。</w:t>
            </w:r>
          </w:p>
          <w:p>
            <w:pPr>
              <w:rPr>
                <w:rFonts w:ascii="仿宋_GB2312" w:hAnsi="仿宋_GB2312" w:eastAsia="仿宋_GB2312" w:cs="仿宋_GB2312"/>
              </w:rPr>
            </w:pPr>
            <w:r>
              <w:rPr>
                <w:rFonts w:hint="eastAsia" w:ascii="仿宋_GB2312" w:hAnsi="仿宋_GB2312" w:eastAsia="仿宋_GB2312" w:cs="仿宋_GB2312"/>
              </w:rPr>
              <w:t>8.按照国家相关政策和党工委、管委会相关规定负责消防工作，组织和指导消防监督、火灾预防、火灾扑救等工作。</w:t>
            </w:r>
          </w:p>
          <w:p>
            <w:pPr>
              <w:rPr>
                <w:rFonts w:ascii="仿宋_GB2312" w:hAnsi="仿宋_GB2312" w:eastAsia="仿宋_GB2312" w:cs="仿宋_GB2312"/>
              </w:rPr>
            </w:pPr>
            <w:r>
              <w:rPr>
                <w:rFonts w:hint="eastAsia" w:ascii="仿宋_GB2312" w:hAnsi="仿宋_GB2312" w:eastAsia="仿宋_GB2312" w:cs="仿宋_GB2312"/>
              </w:rPr>
              <w:t>9.负责自然灾害综合监测预警工作，承担自然灾害综合风险评估工作，指导协调森林火灾、水旱灾害、地震和地质灾害等防治工作。</w:t>
            </w:r>
          </w:p>
          <w:p>
            <w:pPr>
              <w:rPr>
                <w:rFonts w:ascii="仿宋_GB2312" w:hAnsi="仿宋_GB2312" w:eastAsia="仿宋_GB2312" w:cs="仿宋_GB2312"/>
              </w:rPr>
            </w:pPr>
            <w:r>
              <w:rPr>
                <w:rFonts w:hint="eastAsia" w:ascii="仿宋_GB2312" w:hAnsi="仿宋_GB2312" w:eastAsia="仿宋_GB2312" w:cs="仿宋_GB2312"/>
              </w:rPr>
              <w:t>10.负责组织、协调灾害救助工作，组织和指导灾情核查、损失评估、救灾捐赠工作，管理、分配救灾款物并监督使用。</w:t>
            </w:r>
          </w:p>
          <w:p>
            <w:pPr>
              <w:rPr>
                <w:rFonts w:ascii="仿宋_GB2312" w:hAnsi="仿宋_GB2312" w:eastAsia="仿宋_GB2312" w:cs="仿宋_GB2312"/>
              </w:rPr>
            </w:pPr>
            <w:r>
              <w:rPr>
                <w:rFonts w:hint="eastAsia" w:ascii="仿宋_GB2312" w:hAnsi="仿宋_GB2312" w:eastAsia="仿宋_GB2312" w:cs="仿宋_GB2312"/>
              </w:rPr>
              <w:t>11.依法承担管委会安全生产综合监督管理责任，指导协调、监督检查区直有关部门、各和街道办（管理办）安全生产工作，组织开展安全生产巡查、考核工作。</w:t>
            </w:r>
          </w:p>
          <w:p>
            <w:pPr>
              <w:rPr>
                <w:rFonts w:ascii="仿宋_GB2312" w:hAnsi="仿宋_GB2312" w:eastAsia="仿宋_GB2312" w:cs="仿宋_GB2312"/>
              </w:rPr>
            </w:pPr>
            <w:r>
              <w:rPr>
                <w:rFonts w:hint="eastAsia" w:ascii="仿宋_GB2312" w:hAnsi="仿宋_GB2312" w:eastAsia="仿宋_GB2312" w:cs="仿宋_GB2312"/>
              </w:rPr>
              <w:t>12.按照分级、属地原则，依法监督检查工矿商贸生产经营单位贯彻执行安全生产法律法规情况及其安全生产条件和有关设备（特种设备除外）、材料、劳动防护用品的安全生产管理工作。协助做好中省市在河东新区工矿商贸企业安全生产监督管理工作。负责危险化学品安全监督管理综合工作和烟花爆竹安全生产监督管理工作。</w:t>
            </w:r>
          </w:p>
          <w:p>
            <w:pPr>
              <w:rPr>
                <w:rFonts w:ascii="仿宋_GB2312" w:hAnsi="仿宋_GB2312" w:eastAsia="仿宋_GB2312" w:cs="仿宋_GB2312"/>
              </w:rPr>
            </w:pPr>
            <w:r>
              <w:rPr>
                <w:rFonts w:hint="eastAsia" w:ascii="仿宋_GB2312" w:hAnsi="仿宋_GB2312" w:eastAsia="仿宋_GB2312" w:cs="仿宋_GB2312"/>
              </w:rPr>
              <w:t>13.依法组织、指导生产安全事故调查处理，监督事故查处和责任追究落实情况。组织开展自然灾害类突发事件的调查评估工作。</w:t>
            </w:r>
          </w:p>
          <w:p>
            <w:pPr>
              <w:rPr>
                <w:rFonts w:ascii="仿宋_GB2312" w:hAnsi="仿宋_GB2312" w:eastAsia="仿宋_GB2312" w:cs="仿宋_GB2312"/>
              </w:rPr>
            </w:pPr>
            <w:r>
              <w:rPr>
                <w:rFonts w:hint="eastAsia" w:ascii="仿宋_GB2312" w:hAnsi="仿宋_GB2312" w:eastAsia="仿宋_GB2312" w:cs="仿宋_GB2312"/>
              </w:rPr>
              <w:t>14.开展应急管理和安全生产方面的交流与合作，组织参与安全生产类、自然灾害类等突发事件的跨区域救援工作。</w:t>
            </w:r>
          </w:p>
          <w:p>
            <w:pPr>
              <w:rPr>
                <w:rFonts w:ascii="仿宋_GB2312" w:hAnsi="仿宋_GB2312" w:eastAsia="仿宋_GB2312" w:cs="仿宋_GB2312"/>
              </w:rPr>
            </w:pPr>
            <w:r>
              <w:rPr>
                <w:rFonts w:hint="eastAsia" w:ascii="仿宋_GB2312" w:hAnsi="仿宋_GB2312" w:eastAsia="仿宋_GB2312" w:cs="仿宋_GB2312"/>
              </w:rPr>
              <w:t>15.制定应急物资储备和应急救援装备规划并组织实施，会同新区发展和改革局等部门建立健全应急物资信息平台和调拨制度，在救灾时统一调度。</w:t>
            </w:r>
          </w:p>
          <w:p>
            <w:pPr>
              <w:rPr>
                <w:rFonts w:ascii="仿宋_GB2312" w:hAnsi="仿宋_GB2312" w:eastAsia="仿宋_GB2312" w:cs="仿宋_GB2312"/>
              </w:rPr>
            </w:pPr>
            <w:r>
              <w:rPr>
                <w:rFonts w:hint="eastAsia" w:ascii="仿宋_GB2312" w:hAnsi="仿宋_GB2312" w:eastAsia="仿宋_GB2312" w:cs="仿宋_GB2312"/>
              </w:rPr>
              <w:t>16.负责应急管理、安全生产宣传教育和培训工作，组织和指导应急管理、安全生产的科学技术研究、推广应用和信息化建设工作。</w:t>
            </w:r>
          </w:p>
          <w:p>
            <w:pPr>
              <w:rPr>
                <w:rFonts w:ascii="仿宋_GB2312" w:hAnsi="仿宋_GB2312" w:eastAsia="仿宋_GB2312" w:cs="仿宋_GB2312"/>
              </w:rPr>
            </w:pPr>
            <w:r>
              <w:rPr>
                <w:rFonts w:hint="eastAsia" w:ascii="仿宋_GB2312" w:hAnsi="仿宋_GB2312" w:eastAsia="仿宋_GB2312" w:cs="仿宋_GB2312"/>
              </w:rPr>
              <w:t>17.负责职责范围内的职业健康、生态环境保护、便民化工作。</w:t>
            </w:r>
          </w:p>
          <w:p>
            <w:pPr>
              <w:rPr>
                <w:rFonts w:ascii="仿宋_GB2312" w:hAnsi="仿宋_GB2312" w:eastAsia="仿宋_GB2312" w:cs="仿宋_GB2312"/>
              </w:rPr>
            </w:pPr>
            <w:r>
              <w:rPr>
                <w:rFonts w:hint="eastAsia" w:ascii="仿宋_GB2312" w:hAnsi="仿宋_GB2312" w:eastAsia="仿宋_GB2312" w:cs="仿宋_GB2312"/>
              </w:rPr>
              <w:t>18.完成党工委、管委会交办的其他任务。</w:t>
            </w:r>
          </w:p>
          <w:p>
            <w:pPr>
              <w:rPr>
                <w:rFonts w:ascii="仿宋_GB2312" w:hAnsi="仿宋_GB2312" w:eastAsia="仿宋_GB2312" w:cs="仿宋_GB2312"/>
                <w:color w:val="0000FF"/>
                <w:szCs w:val="21"/>
              </w:rPr>
            </w:pPr>
            <w:r>
              <w:rPr>
                <w:rFonts w:hint="eastAsia" w:ascii="仿宋_GB2312" w:hAnsi="仿宋_GB2312" w:eastAsia="仿宋_GB2312" w:cs="仿宋_GB2312"/>
              </w:rPr>
              <w:t>19.职能转变。加强、优化、统筹应急能力建设，构建统一领导、权责一致、权威高效的应急能力体系，推动形成统一指挥、专常兼备、反应灵敏、上下联动、平战结合的中国特色应急管理体制。一是坚持以防为主、防抗救结合，坚持常态减灾和非常态救灾相统一，努力实现从注重灾后救助向注重灾前预防转变，从应对单一灾种向综合减灾转变，从减少灾害损失向减轻灾害风险转变，提高全市应急管理水平和防灾减灾救灾能力，防范化解重特大安全风险。二是坚持以人为本，把确保人民群众生命安全放在首位，确保受灾群众基本生活，加强应急预案演练，增强全民防灾减灾意识，提升公众知识普及和自救互救技能，切实减少人员伤亡和财产损失。三是树立安全发展理念，坚持生命至上、安全第一，完善安全生产责任制，坚决遏制重特大安全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1074" w:type="dxa"/>
            <w:vAlign w:val="center"/>
          </w:tcPr>
          <w:p>
            <w:pPr>
              <w:spacing w:line="294" w:lineRule="exact"/>
              <w:jc w:val="center"/>
              <w:rPr>
                <w:rFonts w:ascii="仿宋_GB2312" w:hAnsi="仿宋_GB2312" w:eastAsia="仿宋_GB2312" w:cs="仿宋_GB2312"/>
              </w:rPr>
            </w:pPr>
            <w:r>
              <w:rPr>
                <w:rFonts w:hint="eastAsia" w:ascii="仿宋_GB2312" w:hAnsi="仿宋_GB2312" w:eastAsia="仿宋_GB2312" w:cs="仿宋_GB2312"/>
              </w:rPr>
              <w:t>责任边界</w:t>
            </w:r>
          </w:p>
        </w:tc>
        <w:tc>
          <w:tcPr>
            <w:tcW w:w="8135" w:type="dxa"/>
            <w:vAlign w:val="center"/>
          </w:tcPr>
          <w:p>
            <w:pPr>
              <w:rPr>
                <w:rFonts w:ascii="仿宋_GB2312" w:hAnsi="仿宋_GB2312" w:eastAsia="仿宋_GB2312" w:cs="仿宋_GB2312"/>
              </w:rPr>
            </w:pPr>
            <w:r>
              <w:rPr>
                <w:rFonts w:hint="eastAsia" w:ascii="仿宋_GB2312" w:hAnsi="仿宋_GB2312" w:eastAsia="仿宋_GB2312" w:cs="仿宋_GB2312"/>
              </w:rPr>
              <w:t>1.在安全生产监督管理方面的职责分工。</w:t>
            </w:r>
          </w:p>
          <w:p>
            <w:pPr>
              <w:spacing w:line="260" w:lineRule="exact"/>
              <w:rPr>
                <w:rFonts w:ascii="仿宋_GB2312" w:hAnsi="仿宋_GB2312" w:eastAsia="仿宋_GB2312" w:cs="仿宋_GB2312"/>
              </w:rPr>
            </w:pPr>
            <w:r>
              <w:rPr>
                <w:rFonts w:hint="eastAsia" w:ascii="仿宋_GB2312" w:hAnsi="仿宋_GB2312" w:eastAsia="仿宋_GB2312" w:cs="仿宋_GB2312"/>
              </w:rPr>
              <w:t>按照“管行业必须管安全、管业务必须管安全、管生产经营必须管安全”的原则，应急分局承担安全生产综合监督管理职责；应急分局和其他负有安全生产监督管理职责的区级有关部门，依法依规承担相关行业领域安全生产监督管理职责。</w:t>
            </w:r>
          </w:p>
          <w:p>
            <w:pPr>
              <w:keepNext w:val="0"/>
              <w:keepLines w:val="0"/>
              <w:widowControl/>
              <w:suppressLineNumbers w:val="0"/>
              <w:jc w:val="left"/>
              <w:rPr>
                <w:rFonts w:ascii="仿宋_GB2312" w:hAnsi="仿宋_GB2312" w:eastAsia="仿宋_GB2312" w:cs="仿宋_GB2312"/>
                <w:color w:val="0000FF"/>
                <w:szCs w:val="21"/>
              </w:rPr>
            </w:pPr>
            <w:r>
              <w:rPr>
                <w:rFonts w:hint="eastAsia" w:ascii="仿宋_GB2312" w:hAnsi="仿宋_GB2312" w:eastAsia="仿宋_GB2312" w:cs="仿宋_GB2312"/>
              </w:rPr>
              <w:t>2.在自然灾害防救方面的职责分工。</w:t>
            </w:r>
            <w:r>
              <w:rPr>
                <w:rFonts w:hint="eastAsia" w:ascii="仿宋_GB2312" w:hAnsi="仿宋_GB2312" w:eastAsia="仿宋_GB2312" w:cs="仿宋_GB2312"/>
              </w:rPr>
              <w:br w:type="textWrapping"/>
            </w:r>
            <w:r>
              <w:rPr>
                <w:rFonts w:hint="eastAsia" w:ascii="仿宋_GB2312" w:hAnsi="仿宋_GB2312" w:eastAsia="仿宋_GB2312" w:cs="仿宋_GB2312"/>
              </w:rPr>
              <w:t>应急分局与自然资源和规划局、发展和改革局（林业、水利）等部门要做到各司其职、无缝对接。应急分局负责统一组织、统一指挥、统一协调自然灾害类突发事件应急救援救灾工作。自然资源和规划局、发展和改革局（林业、水利）依法依规承担相关行业领域的灾害监测、预警、防治工作及抢险救援的技术保障工作。</w:t>
            </w:r>
            <w:r>
              <w:rPr>
                <w:rFonts w:hint="eastAsia" w:ascii="仿宋_GB2312" w:hAnsi="仿宋_GB2312" w:eastAsia="仿宋_GB2312" w:cs="仿宋_GB2312"/>
              </w:rPr>
              <w:br w:type="textWrapping"/>
            </w:r>
            <w:r>
              <w:rPr>
                <w:rFonts w:hint="eastAsia" w:ascii="仿宋_GB2312" w:hAnsi="仿宋_GB2312" w:eastAsia="仿宋_GB2312" w:cs="仿宋_GB2312"/>
              </w:rPr>
              <w:t>（1）应急分局负责牵头组织编制新区综合应急防灾减灾预案和安全生产类、自然灾害类专项预案，承担应急预案衔接工作，组织开展预案演练并落实。按照分级负责的原则，组织、指导自然灾害类应急救援救灾；组织、协调灾害应急救援工作，并按权限作出决定；牵头分类承担新区应对一般及以上灾害指挥部工作，负责组织一般及以上灾害应急处置工作。组织编制新区综合防灾减灾规划，指导、协调有关部门森林火灾、水旱灾害、地震和地质灾害等防治工作；会同自然资源和规划局、发展和改革局（林业、水利）等有关部门建立统一的应急管理信息平台，建立监测预警和灾情报告制度，健全自然灾害信息资源获取和共享机制，依法统一发布灾情、发布森林火险信息。组织开展多灾种和灾害链综合监测预警，承担自然灾害综合风险评估工作。</w:t>
            </w:r>
            <w:r>
              <w:rPr>
                <w:rFonts w:hint="eastAsia" w:ascii="仿宋_GB2312" w:hAnsi="仿宋_GB2312" w:eastAsia="仿宋_GB2312" w:cs="仿宋_GB2312"/>
              </w:rPr>
              <w:br w:type="textWrapping"/>
            </w:r>
            <w:r>
              <w:rPr>
                <w:rFonts w:hint="eastAsia" w:ascii="仿宋_GB2312" w:hAnsi="仿宋_GB2312" w:eastAsia="仿宋_GB2312" w:cs="仿宋_GB2312"/>
              </w:rPr>
              <w:t>（2）</w:t>
            </w:r>
            <w:r>
              <w:rPr>
                <w:rFonts w:hint="default" w:ascii="仿宋_GB2312" w:hAnsi="仿宋_GB2312" w:eastAsia="仿宋_GB2312" w:cs="仿宋_GB2312"/>
                <w:lang w:val="en-US" w:eastAsia="zh-CN"/>
              </w:rPr>
              <w:t>自然资源和规划局</w:t>
            </w:r>
            <w:r>
              <w:rPr>
                <w:rFonts w:hint="eastAsia" w:ascii="仿宋_GB2312" w:hAnsi="仿宋_GB2312" w:eastAsia="仿宋_GB2312" w:cs="仿宋_GB2312"/>
              </w:rPr>
              <w:t>负责落实综合防灾减灾规划相关要求，组织编制并实施地质灾害防治；组织、指导、协调和监督地质灾害调查评价及隐患的普查、详查、排查；组织、指导开展群测群防、专业监测和预报预警等工作；组织、指导开展地质灾害工程治理工作；承担地质灾害应急救援的技术保障工作。</w:t>
            </w:r>
            <w:r>
              <w:rPr>
                <w:rFonts w:hint="eastAsia" w:ascii="仿宋_GB2312" w:hAnsi="仿宋_GB2312" w:eastAsia="仿宋_GB2312" w:cs="仿宋_GB2312"/>
              </w:rPr>
              <w:br w:type="textWrapping"/>
            </w:r>
            <w:r>
              <w:rPr>
                <w:rFonts w:hint="eastAsia" w:ascii="仿宋_GB2312" w:hAnsi="仿宋_GB2312" w:eastAsia="仿宋_GB2312" w:cs="仿宋_GB2312"/>
              </w:rPr>
              <w:t>（3）发展和改革局（林业、水利）负责落实综合防灾减灾规划相关要求，组织编制并实施洪水干旱灾害防治规划和防护标准；承担水情旱情监测预警工作；组织编制区内重要江河湖泊和重要水工程的防御洪水、抗御旱灾调度和应急水量调度方案，按程序报批并组织实施;承担防御洪水应急抢险的技术保障工作。督促、指导有关部门开展防火巡护、火源管理、防火设施建设等工作</w:t>
            </w:r>
            <w:bookmarkStart w:id="0" w:name="_GoBack"/>
            <w:bookmarkEnd w:id="0"/>
            <w:r>
              <w:rPr>
                <w:rFonts w:hint="eastAsia" w:ascii="仿宋_GB2312" w:hAnsi="仿宋_GB2312" w:eastAsia="仿宋_GB2312" w:cs="仿宋_GB2312"/>
              </w:rPr>
              <w:t>；负责森林火情监测预警、火灾预防工作，发送森林火险信息；组织、指导林区开展防火宣传教育、监测预警、督促检查等工作；承担森林火灾应急救援的技术保障工作。</w:t>
            </w:r>
            <w:r>
              <w:rPr>
                <w:rFonts w:hint="eastAsia" w:ascii="仿宋_GB2312" w:hAnsi="仿宋_GB2312" w:eastAsia="仿宋_GB2312" w:cs="仿宋_GB2312"/>
              </w:rPr>
              <w:br w:type="textWrapping"/>
            </w:r>
            <w:r>
              <w:rPr>
                <w:rFonts w:hint="eastAsia" w:ascii="仿宋_GB2312" w:hAnsi="仿宋_GB2312" w:eastAsia="仿宋_GB2312" w:cs="仿宋_GB2312"/>
              </w:rPr>
              <w:t>（4）必要时，自然资源和规划局、发改局（林业、水利）等部门可以提请应急分局，以区应急指挥机构名义部署相关防治工作。</w:t>
            </w:r>
            <w:r>
              <w:rPr>
                <w:rFonts w:hint="eastAsia" w:ascii="仿宋_GB2312" w:hAnsi="仿宋_GB2312" w:eastAsia="仿宋_GB2312" w:cs="仿宋_GB2312"/>
              </w:rPr>
              <w:br w:type="textWrapping"/>
            </w:r>
            <w:r>
              <w:rPr>
                <w:rFonts w:hint="eastAsia" w:ascii="仿宋_GB2312" w:hAnsi="仿宋_GB2312" w:eastAsia="仿宋_GB2312" w:cs="仿宋_GB2312"/>
              </w:rPr>
              <w:t>3.在救灾物资储备方面的职责分工。</w:t>
            </w:r>
            <w:r>
              <w:rPr>
                <w:rFonts w:hint="eastAsia" w:ascii="仿宋_GB2312" w:hAnsi="仿宋_GB2312" w:eastAsia="仿宋_GB2312" w:cs="仿宋_GB2312"/>
              </w:rPr>
              <w:br w:type="textWrapping"/>
            </w:r>
            <w:r>
              <w:rPr>
                <w:rFonts w:hint="eastAsia" w:ascii="仿宋_GB2312" w:hAnsi="仿宋_GB2312" w:eastAsia="仿宋_GB2312" w:cs="仿宋_GB2312"/>
              </w:rPr>
              <w:t>（1）应急分局负责提出新区一级救灾物资的储备需求和动用决策，组织编制新区一级救灾物资储备规划、品种目录和标准，会同区发展和改革局、财金国资局等部门确定年度购置计划，根据需要下达动用指令。</w:t>
            </w:r>
            <w:r>
              <w:rPr>
                <w:rFonts w:hint="eastAsia" w:ascii="仿宋_GB2312" w:hAnsi="仿宋_GB2312" w:eastAsia="仿宋_GB2312" w:cs="仿宋_GB2312"/>
              </w:rPr>
              <w:br w:type="textWrapping"/>
            </w:r>
            <w:r>
              <w:rPr>
                <w:rFonts w:hint="eastAsia" w:ascii="仿宋_GB2312" w:hAnsi="仿宋_GB2312" w:eastAsia="仿宋_GB2312" w:cs="仿宋_GB2312"/>
              </w:rPr>
              <w:t>（2）发改展和改革局根据新区救灾物资储备规划、品种目录和标准、年度购置计划，负责区级救灾物资的收储、轮换和日常管理，根据应急分局的动用指令按程序组织调拨。</w:t>
            </w:r>
          </w:p>
        </w:tc>
      </w:tr>
    </w:tbl>
    <w:p>
      <w:pPr>
        <w:spacing w:line="560" w:lineRule="exact"/>
        <w:rPr>
          <w:rFonts w:ascii="黑体" w:hAnsi="黑体" w:eastAsia="黑体" w:cs="黑体"/>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 xml:space="preserve">表2 </w:t>
      </w:r>
    </w:p>
    <w:p>
      <w:pPr>
        <w:spacing w:line="56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遂宁市应急管理局河东新区分局</w:t>
      </w:r>
    </w:p>
    <w:p>
      <w:pPr>
        <w:spacing w:line="560" w:lineRule="exact"/>
        <w:jc w:val="center"/>
        <w:rPr>
          <w:rFonts w:eastAsia="黑体"/>
          <w:color w:val="000000"/>
          <w:szCs w:val="21"/>
        </w:rPr>
      </w:pPr>
      <w:r>
        <w:rPr>
          <w:rFonts w:hint="eastAsia" w:ascii="方正小标宋简体" w:hAnsi="方正小标宋简体" w:eastAsia="方正小标宋简体" w:cs="方正小标宋简体"/>
          <w:sz w:val="44"/>
          <w:szCs w:val="44"/>
        </w:rPr>
        <w:t>行政权力责任清单（2021年本）</w:t>
      </w:r>
    </w:p>
    <w:p>
      <w:pPr>
        <w:spacing w:line="320" w:lineRule="exact"/>
        <w:rPr>
          <w:rFonts w:hAnsi="黑体"/>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对承担安全评价、认证、检测、检验工作的机构出具虚假证明的处罚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1.立案责任：对承担安全评价、认证、检测、检验工作的机构出具虚假证明的，予以审查，决定是否立案。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对生产经营单位的决策机构、主要负责人或者个人经营的投资人未保证安全生产所必需的资金投入，致使生产经营单位不具备安全生产条件的处罚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1.立案责任：对生产经营单位的决策机构、主要负责人或者个人经营的投资人未保证安全生产所必需的资金投入，致使生产经营单位不具备安全生产条件的，予以审查，决定是否立案。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对生产经营单位的决策机构、主要负责人或者个人经营的投资人未保证安全生产所必需的资金投入，致使生产经营单位不具备安全生产条件，导致发生生产安全事故的处罚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1.立案责任：对生产经营单位的决策机构、主要负责人或者个人经营的投资人未保证安全生产所必需的资金投入，致使生产经营单位不具备安全生产条件，导致发生生产安全事故的，予以审查，决定是否立案。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对生产经营单位的主要负责人未履行规定的安全生产管理职责的处罚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1.立案责任：对生产经营单位的主要负责人未履行规定的安全生产管理职责的，予以审查，决定是否立案。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1230"/>
        </w:tabs>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对生产经营单位的主要负责人未履行《安全生产法》规定的安全生产管理职责，导致发生生产安全事故的处罚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1.立案责任：对生产经营单位的主要负责人未履行《安全生产法》规定的安全生产管理职责，导致发生生产安全事故的，予以审查，决定是否立案。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对安全生产管理人员未履行《安全生产法》规定的安全生产管理职责，导致发生生产安全事故的处罚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1.立案责任：对安全生产管理人员未履行《安全生产法》规定的安全生产管理职责，导致发生生产安全事故的，予以审查，决定是否立案。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对未按照规定设置安全生产管理机构或者配备安全生产管理人员的处罚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1.立案责任：对未按照规定设置安全生产管理机构或者配备安全生产管理人员的，予以审查，决定是否立案。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对煤矿、非煤矿山、危险化学品、烟花爆竹、金属冶炼等生产经营单位主要负责人和安全管理人员未按照规定经考核合格的处罚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1.立案责任：对煤矿、非煤矿山、危险化学品、烟花爆竹、金属冶炼等生产经营单位主要负责人和安全管理人员未按照规定经考核合格的，予以审查，决定是否立案。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tbl>
      <w:tblPr>
        <w:tblStyle w:val="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8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对未按照规定对从业人员、被派遣劳动者、实习学生进行安全生产教育和培训，或者未按照规定如实告知有关的安全生产事项的处罚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85"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8"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8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1.立案责任：对未按照规定对从业人员、被派遣劳动者、实习学生进行安全生产教育和培训，或者未按照规定如实告知有关的安全生产事项的，予以审查，决定是否立案。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85"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对未如实记录安全生产教育和培训情况的处罚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1.立案责任：对未如实记录安全生产教育和培训情况的，予以审查，决定是否立案。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6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对未将事故隐患排查治理情况如实记录或者未向从业人员通报的处罚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1.立案责任：对未将事故隐患排查治理情况如实记录或者未向从业人员通报的，予以审查，决定是否立案。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对未按照规定制定生产安全事故应急救援预案或者未定期组织演练的处罚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1.立案责任：对未按照规定制定生产安全事故应急救援预案或者未定期组织演练的，予以审查，决定是否立案。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对特种作业人员未按照规定经专门的安全作业培训并取得相应资格，上岗作业的处罚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1.立案责任：对特种作业人员未按照规定经专门的安全作业培训并取得相应资格，上岗作业的，予以审查，决定是否立案。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对未按照规定对矿山、金属冶炼建设项目或者用于生产、储存、装卸危险物品的建设项目进行安全评价的处罚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1.立案责任：对未按照规定对矿山、金属冶炼建设项目或者用于生产、储存、装卸危险物品的建设项目进行安全评价的，予以审查，决定是否立案。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对矿山、金属冶炼建设项目或者用于生产、储存、装卸危险物品的建设项目没有安全设施设计或者安全设施设计未按照规定报经有关部门审查同意的处罚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1.立案责任：对矿山、金属冶炼建设项目或者用于生产、储存、装卸危险物品的建设项目没有安全设施设计或者安全设施设计未按照规定报经有关部门审查同意的，予以审查，决定是否立案。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对矿山、金属冶炼建设项目或者用于生产、储存、装卸危险物品的建设项目的施工单位未按照批准的安全设施设计施工的处罚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1.立案责任：对矿山、金属冶炼建设项目或者用于生产、储存、装卸危险物品的建设项目的施工单位未按照批准的安全设施设计施工的，予以审查，决定是否立案。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对矿山、金属冶炼建设项目或者用于生产、储存危险物品的建设项目竣工投入生产或者使用前，安全设施未经验收合格的处罚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1.立案责任：对矿山、金属冶炼建设项目或者用于生产、储存危险物品的建设项目竣工投入生产或者使用前，安全设施未经验收合格的，予以审查，决定是否立案。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对未在有较大危险因素的生产经营场所和有关设施、设备上设置明显的安全警示标志的处罚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1.立案责任：对未在有较大危险因素的生产经营场所和有关设施、设备上设置明显的安全警示标志的，予以审查，决定是否立案。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对安全设备的安装、使用、检测、改造和报废不符合国家标准或者行业标准的处罚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1.立案责任：对安全设备的安装、使用、检测、改造和报废不符合国家标准或者行业标准的，予以审查，决定是否立案。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对未对安全设备进行经常性维护、保养和定期检测的处罚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1.立案责任：对未对安全设备进行经常性维护、保养和定期检测的，予以审查，决定是否立案。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对未为从业人员提供符合国家标准或者行业标准的劳动防护用品的处罚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1.立案责任：对未为从业人员提供符合国家标准或者行业标准的劳动防护用品的，予以审查，决定是否立案。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8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对危险物品的容器、运输工具，以及涉及人身安全、危险性较大的海洋石油开采特种设备和矿山井下特种设备未经具有专业资质的机构检测、检验合格，取得安全使用证或者安全标志，投入使用的处罚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85"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8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物品的容器、运输工具，以及涉及人身安全、危险性较大的海洋石油开采特种设备和矿山井下特种设备未经具有专业资质的机构检测、检验合格，取得安全使用证或者安全标志，投入使用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85"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对使用应当淘汰的危及生产安全的工艺、设备的处罚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1.立案责任：对使用应当淘汰的危及生产安全的工艺、设备的，予以审查，决定是否立案。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对生产、经营、运输、储存、使用危险物品或者处置废弃危险物品，未建立专门安全管理制度、未采取可靠的安全措施的处罚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1.立案责任：对生产、经营、运输、储存、使用危险物品或者处置废弃危险物品，未建立专门安全管理制度、未采取可靠的安全措施的，予以审查，决定是否立案。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对重大危险源未登记建档，或者未进行评估、监控，或者未制定应急预案的处罚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1.立案责任：对重大危险源未登记建档，或者未进行评估、监控，或者未制定应急预案的，予以审查，决定是否立案。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对进行爆破、吊装以及国务院安全生产监督管理部门会同国务院有关部门规定的其他危险作业，未安排专门人员进行现场安全管理的处罚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1.立案责任：对进行爆破、吊装以及国务院安全生产监督管理部门会同国务院有关部门规定的其他危险作业，未安排专门人员进行现场安全管理的，予以审查，决定是否立案。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szCs w:val="21"/>
        </w:rPr>
      </w:pPr>
    </w:p>
    <w:p>
      <w:pPr>
        <w:spacing w:line="44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对未建立事故隐患排查治理制度的处罚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1.立案责任：对未建立事故隐患排查治理制度的，予以审查，决定是否立案。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对生产经营单位拒不执行责令采取措施消除事故隐患的监察执法指令的处罚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1.立案责任：对生产经营单位拒不执行责令采取措施消除事故隐患的监察执法指令的，予以审查，决定是否立案。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对生产经营单位将生产经营项目、场所、设备发包或者出租给不具备安全生产条件或者相应资质的单位或者个人的处罚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1.立案责任：对生产经营单位将生产经营项目、场所、设备发包或者出租给不具备安全生产条件或者相应资质的单位或者个人的，予以审查，决定是否立案。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对生产经营单位未与承包单位、承租单位签订专门的安全生产管理协议或者未在承包合同、租赁合同中明确各自的安全生产管理职责，或者未对承包单位、承租单位的安全生产统一协调、管理的处罚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与承包单位、承租单位签订专门的安全生产管理协议或者未在承包合同、租赁合同中明确各自的安全生产管理职责，或者未对承包单位、承租单位的安全生产统一协调、管理的，予以审查，决定是否立案。</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对两个以上生产经营单位在同一作业区域内进行可能危及对方安全生产的生产经营活动，未签订安全生产管理协议或者未指定专职安全生产管理人员进行安全检查与协调的处罚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两个以上生产经营单位在同一作业区域内进行可能危及对方安全生产的生产经营活动，未签订安全生产管理协议或者未指定专职安全生产管理人员进行安全检查与协调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对生产、经营、储存、使用危险物品的车间、商店、仓库与员工宿舍在同一座建筑内，或者与员工宿舍的距离不符合安全要求的处罚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1.立案责任：对生产、经营、储存、使用危险物品的车间、商店、仓库与员工宿舍在同一座建筑内，或者与员工宿舍的距离不符合安全要求的，予以审查，决定是否立案。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对生产经营场所和员工宿舍未设有符合紧急疏散需要、标志明显、保持畅通的出口，或者锁闭、封堵生产经营场所或者员工宿舍出口的处罚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1.立案责任：对生产经营场所和员工宿舍未设有符合紧急疏散需要、标志明显、保持畅通的出口，或者锁闭、封堵生产经营场所或者员工宿舍出口的，予以审查，决定是否立案。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对生产经营单位与从业人员订立的协议，存在免除或者减轻其对从业人员因生产安全事故伤亡依法应承担的责任的处罚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1.立案责任：对生产经营单位与从业人员订立的协议，存在免除或者减轻其对从业人员因生产安全事故伤亡依法应承担的责任的，予以审查，决定是否立案。</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对生产经营单位拒绝、阻碍负有安全生产监督管理职责的部门依法实施监督检查的处罚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1.立案责任：对生产经营单位拒绝、阻碍负有安全生产监督管理职责的部门依法实施监督检查的，予以审查，决定是否立案。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对生产经营单位的主要负责人在本单位发生生产安全事故时，不立即组织抢救或者在事故调查处理期间擅离职守或者逃匿的，或者对生产安全事故隐瞒不报、谎报的处罚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1.立案责任：对生产经营单位的主要负责人在本单位发生生产安全事故时，不立即组织抢救或者在事故调查处理期间擅离职守或者逃匿的，或者对生产安全事故隐瞒不报、谎报的，予以审查，决定是否立案。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对生产经营单位经停产停业整顿仍不具备安全生产条件的处罚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1.立案责任：对生产经营单位经停产停业整顿仍不具备安全生产条件的，予以审查，决定是否立案。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对发生生产安全事故负有责任的生产经营单位的处罚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1.立案责任：对发生生产安全事故负有责任的生产经营单位的，予以审查，决定是否立案。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对未对职工进行安全教育、培训，分配职工上岗作业的处罚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1.立案责任：对未对职工进行安全教育、培训，分配职工上岗作业的，予以审查，决定是否立案。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对使用不符合国家安全标准或者行业安全标准的设备、器材、防护用品、安全检测仪器的处罚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1.立案责任：对使用不符合国家安全标准或者行业安全标准的设备、器材、防护用品、安全检测仪器的，予以审查，决定是否立案。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对未按照规定提取或者使用安全技术措施专项费用的处罚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1.立案责任：对未按照规定提取或者使用安全技术措施专项费用的，予以审查，决定是否立案。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对拒绝矿山安全监督人员现场检查或者在被检查时隐瞒事故隐患、不如实反映情况的处罚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1.立案责任：对拒绝矿山安全监督人员现场检查或者在被检查时隐瞒事故隐患、不如实反映情况的，予以审查，决定是否立案。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1410"/>
        </w:tabs>
        <w:spacing w:line="320" w:lineRule="exact"/>
        <w:rPr>
          <w:szCs w:val="21"/>
        </w:rPr>
      </w:pPr>
    </w:p>
    <w:p>
      <w:pPr>
        <w:tabs>
          <w:tab w:val="left" w:pos="1410"/>
        </w:tabs>
        <w:spacing w:line="320" w:lineRule="exact"/>
        <w:rPr>
          <w:szCs w:val="21"/>
        </w:rPr>
      </w:pPr>
    </w:p>
    <w:p>
      <w:pPr>
        <w:tabs>
          <w:tab w:val="left" w:pos="1410"/>
        </w:tabs>
        <w:spacing w:line="320" w:lineRule="exact"/>
        <w:rPr>
          <w:szCs w:val="21"/>
        </w:rPr>
      </w:pPr>
    </w:p>
    <w:p>
      <w:pPr>
        <w:tabs>
          <w:tab w:val="left" w:pos="1410"/>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对已经投入生产的矿山企业，不具备安全生产条件而强行开采的处罚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1.立案责任：对已经投入生产的矿山企业，不具备安全生产条件而强行开采的，予以审查，决定是否立案。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1410"/>
        </w:tabs>
        <w:spacing w:line="320" w:lineRule="exact"/>
        <w:rPr>
          <w:szCs w:val="21"/>
        </w:rPr>
      </w:pPr>
    </w:p>
    <w:p>
      <w:pPr>
        <w:tabs>
          <w:tab w:val="left" w:pos="1410"/>
        </w:tabs>
        <w:spacing w:line="320" w:lineRule="exact"/>
        <w:rPr>
          <w:szCs w:val="21"/>
        </w:rPr>
      </w:pPr>
    </w:p>
    <w:p>
      <w:pPr>
        <w:tabs>
          <w:tab w:val="left" w:pos="1410"/>
        </w:tabs>
        <w:spacing w:line="320" w:lineRule="exact"/>
        <w:rPr>
          <w:szCs w:val="21"/>
        </w:rPr>
      </w:pPr>
    </w:p>
    <w:p>
      <w:pPr>
        <w:tabs>
          <w:tab w:val="left" w:pos="1410"/>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对开采煤炭资源未达到国务院煤炭管理部门规定的煤炭资源回采率的处罚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1.立案责任：对开采煤炭资源未达到国务院煤炭管理部门规定的煤炭资源回采率的，予以审查，决定是否立案。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对擅自开采保安煤柱或者采用危及相邻煤矿生产安全的危险方法进行采矿作业的处罚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1.立案责任：对擅自开采保安煤柱或者采用危及相邻煤矿生产安全的危险方法进行采矿作业的，予以审查，决定是否立案。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对可采煤层丢弃不采的处罚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1.立案责任：对可采煤层丢弃不采的，予以审查，决定是否立案。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对违反煤炭开采顺序的处罚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1.立案责任：对违反煤炭开采顺序的，予以审查，决定是否立案。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对一次采全高开采丢顶煤、底煤或者用煤皮作假顶的处罚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1.立案责任：对一次采全高开采丢顶煤、底煤或者用煤皮作假顶的，予以审查，决定是否立案。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对留设保护煤柱不符合有关规定的处罚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1.立案责任：对留设保护煤柱不符合有关规定的，予以审查，决定是否立案。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对未按规定提交采区回采率报告的处罚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1.立案责任：对未按规定提交采区回采率报告的，予以审查，决定是否立案。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对煤矿企业未依照规定组织排查重大安全生产隐患和行为，并按规定报告，逾期未改正的处罚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1.立案责任：对煤矿企业未依照规定组织排查重大安全生产隐患和行为，并按规定报告，逾期未改正的，予以审查，决定是否立案。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对煤矿超能力、超强度或者超定员组织生产的处罚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1.立案责任：对煤矿超能力、超强度或者超定员组织生产的，予以审查，决定是否立案。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对煤矿瓦斯超限作业的处罚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1.立案责任：对煤矿瓦斯超限作业的，予以审查，决定是否立案。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对煤与瓦斯突出矿井，未依照规定实施防突出措施的处罚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1.立案责任：对煤与瓦斯突出矿井，未依照规定实施防突出措施的，予以审查，决定是否立案。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jc w:val="left"/>
      </w:pPr>
    </w:p>
    <w:p>
      <w:pPr>
        <w:jc w:val="left"/>
      </w:pPr>
    </w:p>
    <w:tbl>
      <w:tblPr>
        <w:tblStyle w:val="4"/>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1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1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1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对高瓦斯矿井未建立瓦斯抽放系统和监控系统，或者瓦斯监控系统不能正常运行的处罚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15"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3"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1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1.立案责任：对高瓦斯矿井未建立瓦斯抽放系统和监控系统，或者瓦斯监控系统不能正常运行的，予以审查，决定是否立案。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15"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92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1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对煤矿通风系统不完善、不可靠的处罚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1.立案责任：对煤矿通风系统不完善、不可靠的，予以审查，决定是否立案。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对煤矿有严重水患，未采取有效措施的处罚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1.立案责任：对煤矿有严重水患，未采取有效措施的，予以审查，决定是否立案。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对煤矿超层越界开采的处罚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1.立案责任：对煤矿超层越界开采的，予以审查，决定是否立案。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97"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97"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97"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对煤矿有冲击地压危险，未采取有效措施的处罚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97"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7"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97"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1.立案责任：对煤矿有冲击地压危险，未采取有效措施的，予以审查，决定是否立案。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97"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948"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97"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对煤矿自然发火严重，未采取有效措施的处罚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1.立案责任：对煤矿自然发火严重，未采取有效措施的，予以审查，决定是否立案。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对煤矿使用明令禁止使用或者淘汰的设备、工艺的处罚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1.立案责任：对煤矿使用明令禁止使用或者淘汰的设备、工艺的，予以审查，决定是否立案。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对煤矿没有双回路供电系统的处罚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1.立案责任：对煤矿没有双回路供电系统的，予以审查，决定是否立案。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对新建煤矿边建设边生产，煤矿改扩建期间，在改扩建的区域生产，或者在其他区域的生产超出安全设计规定的范围和规模的处罚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1.立案责任：对新建煤矿边建设边生产，煤矿改扩建期间，在改扩建的区域生产，或者在其他区域的生产超出安全设计规定的范围和规模的，予以审查，决定是否立案。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对煤矿实行整体承包生产经营后，未重新取得安全生产许可证，从事生产的，或者承包方再次转包的，以及煤矿将井下采掘工作面和井巷维修作业进行劳务承包的处罚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1.立案责任：对煤矿实行整体承包生产经营后，未重新取得安全生产许可证，从事生产的，或者承包方再次转包的，以及煤矿将井下采掘工作面和井巷维修作业进行劳务承包的，予以审查，决定是否立案。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对煤矿改制期间，未明确安全生产责任人和安全管理机构的，或者在完成改制后，未重新取得或者变更采矿许可证、安全生产许可证和营业执照的处罚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1.立案责任：对煤矿改制期间，未明确安全生产责任人和安全管理机构的，或者在完成改制后，未重新取得或者变更采矿许可证、安全生产许可证和营业执照的，予以审查，决定是否立案。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60" w:lineRule="exact"/>
        <w:rPr>
          <w:rFonts w:ascii="黑体" w:hAnsi="黑体" w:eastAsia="黑体" w:cs="黑体"/>
          <w:sz w:val="32"/>
          <w:szCs w:val="32"/>
        </w:rPr>
      </w:pPr>
    </w:p>
    <w:p>
      <w:pPr>
        <w:spacing w:line="46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对煤矿3个月内2次或者2次以上发现有重大安全生产隐患，仍然进行生产的处罚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1.立案责任：对煤矿3个月内2次或者2次以上发现有重大安全生产隐患，仍然进行生产的，予以审查，决定是否立案。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对被责令停产整顿的煤矿擅自从事生产的处罚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1.立案责任：对被责令停产整顿的煤矿擅自从事生产的，予以审查，决定是否立案。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对煤矿企业未依照国家有关规定对井下作业人员进行安全生产教育和培训的处罚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1.立案责任：对煤矿企业未依照国家有关规定对井下作业人员进行安全生产教育和培训的，予以审查，决定是否立案。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对煤矿企业在生产过程中，1周内其负责人或者生产经营管理人员没有按照国家规定带班下井，或者下井登记档案虚假的处罚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1.立案责任：对煤矿企业在生产过程中，1周内其负责人或者生产经营管理人员没有按照国家规定带班下井，或者下井登记档案虚假的，予以审查，决定是否立案。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对煤矿企业没有为每位职工发放符合要求的职工安全手册的处罚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1.立案责任：对煤矿企业没有为每位职工发放符合要求的职工安全手册的，予以审查，决定是否立案。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对矿山企业及其有关人员违规检查、维修、操作机电设备及其防护装置、安全检测仪器的处罚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1.立案责任：对矿山企业及其有关人员违规检查、维修、操作机电设备及其防护装置、安全检测仪器的，予以审查，决定是否立案。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对矿山企业未按照国家规定的方法和要求定期检测作业场所空气中的有毒有害物质浓度的处罚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1.立案责任：对矿山企业未按照国家规定的方法和要求定期检测作业场所空气中的有毒有害物质浓度的，予以审查，决定是否立案。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对矿山井下采掘作业、露天采剥作业不符合有关规定的处罚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1.立案责任：对矿山井下采掘作业、露天采剥作业不符合有关规定的，予以审查，决定是否立案。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pPr w:leftFromText="180" w:rightFromText="180" w:vertAnchor="text" w:horzAnchor="page" w:tblpXSpec="center" w:tblpY="67"/>
        <w:tblOverlap w:val="never"/>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对煤矿和其他有瓦斯爆炸可能性的矿井未严格执行瓦斯检查制度的处罚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1.立案责任：对煤矿和其他有瓦斯爆炸可能性的矿井未严格执行瓦斯检查制度的，予以审查，决定是否立案。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有瓦斯突出，有冲击地压，在需要保护的建筑物、构筑物和铁路下面开采，在水体下面开采，在地温异常或者有热水涌出的地区开采的矿山，未按要求编制专门设计文件，并报管理矿山企业的主管部门批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有瓦斯突出，有冲击地压，在需要保护的建筑物、构筑物和铁路下面开采，在水体下面开采，在地温异常或者有热水涌出的地区开采的矿山，未按要求编制专门设计文件，并报管理矿山企业的主管部门批准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对有自然发火可能性的矿井未按规定采取相关措施的处罚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1.立案责任：对有自然发火可能性的矿井未按规定采取相关措施的，予以审查，决定是否立案。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对井下采掘作业应当探水前进而未探水前进的处罚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1.立案责任：对井下采掘作业应当探水前进而未探水前进的，予以审查，决定是否立案。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szCs w:val="21"/>
        </w:rPr>
      </w:pPr>
    </w:p>
    <w:p>
      <w:pPr>
        <w:spacing w:line="44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对井下风量、风质、风速和作业环境的气候不符合矿山安全规程规定的处罚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1.立案责任：对井下风量、风质、风速和作业环境的气候不符合矿山安全规程规定的，予以审查，决定是否立案。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对开采放射性矿物的矿井，未按规定采取措施，减少氧气析出量的处罚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1.立案责任：对开采放射性矿物的矿井，未按规定采取措施，减少氧气析出量的，予以审查，决定是否立案。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对矿山企业对地面、井下产生粉尘的作业，未按规定采取综合防尘措施，控制粉尘危害的处罚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1.立案责任：对矿山企业对地面、井下产生粉尘的作业，未按规定采取综合防尘措施，控制粉尘危害的，予以审查，决定是否立案。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对生产、经营、使用国家禁止生产、经营、使用危险化学品的处罚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1.立案责任：对生产、经营、使用国家禁止生产、经营、使用危险化学品的，予以审查，决定是否立案。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对未经安全条件审查，新建、改建、扩建生产、储存危险化学品的建设项目的处罚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1.立案责任：对未经安全条件审查，新建、改建、扩建生产、储存危险化学品的建设项目的，予以审查，决定是否立案。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对化工企业未取得危险化学品安全使用许可证，使用危险化学品从事生产的处罚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1.立案责任：对化工企业未取得危险化学品安全使用许可证，使用危险化学品从事生产的，予以审查，决定是否立案。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对未取得危险化学品经营许可证从事危险化学品经营的处罚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1.立案责任：对未取得危险化学品经营许可证从事危险化学品经营的，予以审查，决定是否立案。</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对生产、储存危险化学品的单位未对其铺设的危险化学品管道设置明显的标志，或者未对危险化学品管道定期检查、检测的处罚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1.立案责任：对生产、储存危险化学品的单位未对其铺设的危险化学品管道设置明显的标志，或者未对危险化学品管道定期检查、检测的，予以审查，决定是否立案。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对危险化学品生产企业未提供化学品安全技术说明书，或者未在包装（包括外包装件）上粘贴、拴挂化学品安全标签的处罚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1.立案责任：对危险化学品生产企业未提供化学品安全技术说明书，或者未在包装（包括外包装件）上粘贴、拴挂化学品安全标签的，予以审查，决定是否立案。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对危险化学品生产企业发现其生产的危险化学品有新的危险特性不立即公告，或者不及时修订其化学品安全技术说明书和化学品安全标签的处罚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1.立案责任：对危险化学品生产企业发现其生产的危险化学品有新的危险特性不立即公告，或者不及时修订其化学品安全技术说明书和化学品安全标签的，予以审查，决定是否立案。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对危险化学品经营企业经营没有化学品安全技术说明书和化学品安全标签的危险化学品的处罚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1.立案责任：对危险化学品经营企业经营没有化学品安全技术说明书和化学品安全标签的危险化学品的，予以审查，决定是否立案。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对危险化学品包装物、容器的材质以及包装的型式、规格、方法和单件质量（重量）与所包装的危险化学品的性质和用途不相适应的处罚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1.立案责任：对危险化学品包装物、容器的材质以及包装的型式、规格、方法和单件质量（重量）与所包装的危险化学品的性质和用途不相适应的，予以审查，决定是否立案。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对生产、储存危险化学品的单位未在作业场所和安全设施、设备上设置明显的安全警示标志，或者未在作业场所设置通信、报警装置的处罚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1.立案责任：对生产、储存危险化学品的单位未在作业场所和安全设施、设备上设置明显的安全警示标志，或者未在作业场所设置通信、报警装置的，予以审查，决定是否立案。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对危险化学品专用仓库未设专人负责管理，或者对储存的剧毒化学品以及储存数量构成重大危险源的其他危险化学品未实行双人收发、双人保管制度的处罚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1.立案责任：对危险化学品专用仓库未设专人负责管理，或者对储存的剧毒化学品以及储存数量构成重大危险源的其他危险化学品未实行双人收发、双人保管制度的，予以审查，决定是否立案。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对储存危险化学品的单位未建立危险化学品出入库核查、登记制度的处罚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1.立案责任：对储存危险化学品的单位未建立危险化学品出入库核查、登记制度的，予以审查，决定是否立案。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对危险化学品专用仓库未设置明显标志的处罚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1.立案责任：对危险化学品专用仓库未设置明显标志的，予以审查，决定是否立案。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对危险化学品生产企业、进口企业不办理危险化学品登记，或者发现其生产、进口的危险化学品有新的危险特性不办理危险化学品登记内容变更手续的处罚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1.立案责任：对危险化学品生产企业、进口企业不办理危险化学品登记，或者发现其生产、进口的危险化学品有新的危险特性不办理危险化学品登记内容变更手续的，予以审查，决定是否立案。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对重复使用的危险化学品包装物、容器，在重复使用前不进行检查的处罚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1.立案责任：对重复使用的危险化学品包装物、容器，在重复使用前不进行检查的，予以审查，决定是否立案。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对未根据其生产、储存的危险化学品的种类和危险特性，在作业场所设置相关安全设施、设备，或者未按照国家标准、行业标准或者国家有关规定对安全设施、设备进行经常性维护、保养的处罚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根据其生产、储存的危险化学品的种类和危险特性，在作业场所设置相关安全设施、设备，或者未按照国家标准、行业标准或者国家有关规定对安全设施、设备进行经常性维护、保养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对生产、储存、使用危险化学品的单位未按规定对其安全生产条件定期进行安全评价的处罚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1.立案责任：对生产、储存、使用危险化学品的单位未按规定对其安全生产条件定期进行安全评价的，予以审查，决定是否立案。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对未将危险化学品储存在专用仓库内，或者未将剧毒化学品以及储存数量构成重大危险源的其他危险化学品在专用仓库内单独存放的处罚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1.立案责任：对未将危险化学品储存在专用仓库内，或者未将剧毒化学品以及储存数量构成重大危险源的其他危险化学品在专用仓库内单独存放的，予以审查，决定是否立案。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对危险化学品的储存方式、方法或者储存数量不符合国家标准或者国家有关规定的处罚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1.立案责任：对危险化学品的储存方式、方法或者储存数量不符合国家标准或者国家有关规定的，予以审查，决定是否立案。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对危险化学品专用仓库不符合国家标准、行业标准的要求的处罚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1.立案责任：对危险化学品专用仓库不符合国家标准、行业标准的要求的，予以审查，决定是否立案。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0825-6900803</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对未对危险化学品专用仓库的安全设施、设备定期进行检测、检验的处罚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1.立案责任：对未对危险化学品专用仓库的安全设施、设备定期进行检测、检验的，予以审查，决定是否立案。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储存危险化学品的企业或者使用危险化学品从事生产的企业未按照《危险化学品安全管理条例》规定将安全评价报告以及整改方案的落实情况报安全生产监督管理部门备案，或者储存危险化学品的单位未将其剧毒化学品以及储存数量构成重大危险源的其他危险化学品的储存数量、储存地点以及管理人员的情况报安全生产监督管理部门备案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对生产、储存、使用危险化学品的单位转产、停产、停业或者解散，未采取有效措施及时、妥善处置其危险化学品生产装置、储存设施以及库存的危险化学品，或者丢弃危险化学品的处罚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储存、使用危险化学品的单位转产、停产、停业或者解散，未采取有效措施及时、妥善处置其危险化学品生产装置、储存设施以及库存的危险化学品，或者丢弃危险化学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储存、使用危险化学品的单位转产、停产、停业或者解散，未依照《危险化学品安全管理条例》规定将其危险化学品生产装置、储存设施以及库存危险化学品的处置方案报安全生产监督管理部门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储存、使用危险化学品的单位转产、停产、停业或者解散，未依照《危险化学品安全管理条例》规定将其危险化学品生产装置、储存设施以及库存危险化学品的处置方案报安全生产监督管理部门备案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对危险化学品经营企业向未经许可从事危险化学品生产、经营活动的企业采购危险化学品的处罚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1.立案责任：对危险化学品经营企业向未经许可从事危险化学品生产、经营活动的企业采购危险化学品的，予以审查，决定是否立案。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对向不具有《危险化学品安全管理条例》规定的相关许可证件或者证明文件的单位销售剧毒化学品、易制爆危险化学品的处罚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1.立案责任：对向不具有《危险化学品安全管理条例》规定的相关许可证件或者证明文件的单位销售剧毒化学品、易制爆危险化学品的，予以审查，决定是否立案。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对不按照剧毒化学品购买许可证载明的品种、数量销售剧毒化学品的处罚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1.立案责任：对不按照剧毒化学品购买许可证载明的品种、数量销售剧毒化学品的，予以审查，决定是否立案。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对向个人销售剧毒化学品（属于剧毒化学品的农药除外）、易制爆危险化学品的处罚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1.立案责任：对向个人销售剧毒化学品（属于剧毒化学品的农药除外）、易制爆危险化学品的，予以审查，决定是否立案。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对伪造、变造或者出租、出借、转让危险化学品安全经营许可证或者安全使用许可证的处罚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1.立案责任：对伪造、变造或者出租、出借、转让危险化学品安全经营许可证或者安全使用许可证的，予以审查，决定是否立案。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对未经许可，生产、经营烟花爆竹制品的处罚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1.立案责任：对未经许可，生产、经营烟花爆竹制品的，予以审查，决定是否立案。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对向未取得烟花爆竹安全生产许可的单位或者个人销售黑火药、烟火药、引火线的处罚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1.立案责任：对向未取得烟花爆竹安全生产许可的单位或者个人销售黑火药、烟火药、引火线的，予以审查，决定是否立案。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jc w:val="left"/>
      </w:pPr>
    </w:p>
    <w:p>
      <w:pPr>
        <w:jc w:val="left"/>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对未按照安全生产许可证核定的产品种类进行生产的处罚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1.立案责任：对未按照安全生产许可证核定的产品种类进行生产的，予以审查，决定是否立案。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对生产工序或者生产作业不符合国家标准、行业标准的处罚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安全生产监督管理股、综合协调股、安全生产股、办公室(政策法规股)、应急救灾股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1.立案责任：对生产工序或者生产作业不符合国家标准、行业标准的，予以审查，决定是否立案。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对雇佣未经安全考试合格的人员从事危险工序作业的处罚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1.立案责任：对雇佣未经安全考试合格的人员从事危险工序作业的，予以审查，决定是否立案。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对生产烟花爆竹使用的原料不符合国家标准规定的，或者使用的原料超过国家标准规定用量的处罚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1.立案责任：对生产烟花爆竹使用的原料不符合国家标准规定的，或者使用的原料超过国家标准规定用量的，予以审查，决定是否立案。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对使用按照国家标准规定禁止使用或者禁忌配伍的物质生产烟花爆竹的处罚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1.立案责任：对使用按照国家标准规定禁止使用或者禁忌配伍的物质生产烟花爆竹的，予以审查，决定是否立案。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对未按照国家标准的规定在烟花爆竹产品上标注燃放说明，或者未在烟花爆竹的包装物上印制易燃易爆危险物品警示标志的处罚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1.立案责任：对未按照国家标准的规定在烟花爆竹产品上标注燃放说明，或者未在烟花爆竹的包装物上印制易燃易爆危险物品警示标志的，予以审查，决定是否立案。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对从事烟花爆竹批发的企业向从事烟花爆竹零售的经营者供应非法生产、经营的烟花爆竹，或者供应按照国家标准规定应由专业燃放人员燃放的烟花爆竹的处罚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1.立案责任：对从事烟花爆竹批发的企业向从事烟花爆竹零售的经营者供应非法生产、经营的烟花爆竹，或者供应按照国家标准规定应由专业燃放人员燃放的烟花爆竹的，予以审查，决定是否立案。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对从事烟花爆竹零售的经营者销售非法生产、经营的烟花爆竹，或者销售按照国家标准规定应由专业燃放人员燃放的烟花爆竹的处罚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1.立案责任：对从事烟花爆竹零售的经营者销售非法生产、经营的烟花爆竹，或者销售按照国家标准规定应由专业燃放人员燃放的烟花爆竹的，予以审查，决定是否立案。</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对未取得安全生产许可证擅自进行生产的处罚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1.立案责任：对未取得安全生产许可证擅自进行生产的，予以审查，决定是否立案。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对安全生产许可证有效期满未办理延期手续，继续进行生产的处罚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1.立案责任：对安全生产许可证有效期满未办理延期手续，继续进行生产的，予以审查，决定是否立案。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630" w:firstLineChars="300"/>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对转让、接受转让、冒用或者使用伪造的安全生产许可证的处罚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1.立案责任：对转让、接受转让、冒用或者使用伪造的安全生产许可证的，予以审查，决定是否立案。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对事故发生单位主要负责人迟报或者漏报事故的处罚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1.立案责任：对事故发生单位主要负责人迟报或者漏报事故的，予以审查，决定是否立案。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p>
      <w:pPr>
        <w:tabs>
          <w:tab w:val="left" w:pos="3766"/>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事故发生单位及其有关人员谎报或者瞒报事故，伪造或者故意破坏事故现场，转移、隐匿资金、财产或者销毁有关证据、资料，拒绝接受调查或者拒绝提供有关情况和资料，在事故调查中作伪证或者指使他人作伪证，事故发生后逃匿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对事故发生单位及其有关人员未履行安全生产职责，对事故发生负有责任的处罚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1.立案责任：对事故发生单位及其有关人员未履行安全生产职责，对事故发生负有责任的，予以审查，决定是否立案。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对伪造申请材料骗取非药品类易制毒化学品生产、经营许可证或者备案证明的处罚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1.立案责任：对伪造申请材料骗取非药品类易制毒化学品生产、经营许可证或者备案证明的，予以审查，决定是否立案。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对使用他人的非药品类易制毒化学品生产、经营许可证或者备案证明的处罚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1.立案责任：对使用他人的非药品类易制毒化学品生产、经营许可证或者备案证明的，予以审查，决定是否立案。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对使用伪造、变造、失效的非药品类易制毒化学品生产、经营许可证或者备案证明的处罚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1.立案责任：对使用伪造、变造、失效的非药品类易制毒化学品生产、经营许可证或者备案证明的，予以审查，决定是否立案。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对易制毒化学品生产、经营单位未按规定建立易制毒化学品的管理制度和安全管理制度的处罚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1.立案责任：对易制毒化学品生产、经营单位未按规定建立易制毒化学品的管理制度和安全管理制度的，予以审查，决定是否立案。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对将非药品类易制毒化学品生产、经营许可证或者备案证明转借他人使用的处罚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1.立案责任：对将非药品类易制毒化学品生产、经营许可证或者备案证明转借他人使用的，予以审查，决定是否立案。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对超出许可的品种、数量，生产、经营非药品类易制毒化学品的处罚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1.立案责任：对超出许可的品种、数量，生产、经营非药品类易制毒化学品的，予以审查，决定是否立案。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对非药品类易制毒化学品的产品包装和使用说明书不符合《易制毒化学品管理条例》规定要求的处罚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1.立案责任：对非药品类易制毒化学品的产品包装和使用说明书不符合《易制毒化学品管理条例》规定要求的，予以审查，决定是否立案。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对生产、经营非药品类易制毒化学品的单位不如实或者不按时向安全生产监督管理部门报告年度生产、经营等情况的处罚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1.立案责任：对生产、经营非药品类易制毒化学品的单位不如实或者不按时向安全生产监督管理部门报告年度生产、经营等情况的，予以审查，决定是否立案。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对生产、经营非药品类易制毒化学品的单位或者个人拒不接受安全生产监督管理部门监督检查的处罚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1.立案责任：对生产、经营非药品类易制毒化学品的单位或者个人拒不接受安全生产监督管理部门监督检查的，予以审查，决定是否立案。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对生产经营单位主要负责人未履行安全生产管理职责的处罚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1.立案责任：对生产经营单位主要负责人未履行安全生产管理职责的，予以审查，决定是否立案。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对生产经营单位因从业人员对本单位安全生产工作提出批评、检举、控告或者拒绝违章指挥、强令冒险作业或者在紧急情况下停止作业、采取紧急撤离措施而降低其工资、福利等待遇或者解除劳动合同的处罚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因从业人员对本单位安全生产工作提出批评、检举、控告或者拒绝违章指挥、强令冒险作业或者在紧急情况下停止作业、采取紧急撤离措施而降低其工资、福利等待遇或者解除劳动合同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对生产经营单位未建立提取安全生产费用制度或者未落实安全生产风险抵押金制度的处罚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1.立案责任：对生产经营单位未建立提取安全生产费用制度或者未落实安全生产风险抵押金制度的，予以审查，决定是否立案。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对生产经营单位未依法给从业人员办理人身意外伤害保险的处罚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1.立案责任：对生产经营单位未依法给从业人员办理人身意外伤害保险的，予以审查，决定是否立案。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对有易燃、易爆气体和粉尘的作业场所，未使用防爆型电气设备或者采取有效的防爆技术措施的处罚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1.立案责任：对有易燃、易爆气体和粉尘的作业场所，未使用防爆型电气设备或者采取有效的防爆技术措施的，予以审查，决定是否立案。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对危险作业现场未事先制定安全措施，未安排专人监护的处罚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1.立案责任：对危险作业现场未事先制定安全措施，未安排专人监护的，予以审查，决定是否立案。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对安全生产中介机构不具备相应资质或者设置分支机构，或者转借、出租、出让资质证书的处罚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1.立案责任：对安全生产中介机构不具备相应资质或者设置分支机构，或者转借、出租、出让资质证书的，予以审查，决定是否立案。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对特种作业培训机构违反有关规定的处罚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1.立案责任：对特种作业培训机构违反有关规定的，予以审查，决定是否立案。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对在安全距离范围内擅自新建建筑物或者其他设施的处罚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1.立案责任：对在安全距离范围内擅自新建建筑物或者其他设施的，予以审查，决定是否立案。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 w:val="left" w:pos="4060"/>
        </w:tabs>
        <w:spacing w:line="320" w:lineRule="exact"/>
        <w:rPr>
          <w:szCs w:val="21"/>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对学校未履行安全管理和安全教育工作职责的处罚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1.立案责任：对学校未履行安全管理和安全教育工作职责的，予以审查，决定是否立案。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对发生伤亡事故的生产经营单位除主要负责人以外的其他事故责任人员的处罚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1.立案责任：对发生伤亡事故的生产经营单位除主要负责人以外的其他事故责任人员的，予以审查，决定是否立案。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对发生生产安全事故被停产停业整顿的生产经营单位，未经验收或者验收不合格擅自从事生产经营活动的处罚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1.立案责任：对发生生产安全事故被停产停业整顿的生产经营单位，未经验收或者验收不合格擅自从事生产经营活动的，予以审查，决定是否立案。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对生产经营单位未将安全培训工作纳入本单位计划并保证安全培训工作所需资金的处罚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1.立案责任：对生产经营单位未将安全培训工作纳入本单位计划并保证安全培训工作所需资金的，予以审查，决定是否立案。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对生产经营单位在从业人员安全培训期间未支付工资并承担安全培训费用的处罚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1.立案责任：对生产经营单位在从业人员安全培训期间未支付工资并承担安全培训费用的，予以审查，决定是否立案。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对生产经营单位未建立应急值班制度或者配备应急值班人员的处罚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应急救援股、安全生产股、办公室(政策法规股)、应急救灾股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1.立案责任：对生产经营单位未建立应急值班制度或者配备应急值班人员的，予以审查，决定是否立案。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s>
        <w:spacing w:line="320" w:lineRule="exact"/>
        <w:ind w:firstLine="420" w:firstLineChars="200"/>
        <w:jc w:val="left"/>
        <w:rPr>
          <w:rFonts w:ascii="宋体" w:cs="仿宋_GB2312"/>
          <w:szCs w:val="21"/>
        </w:rPr>
      </w:pPr>
    </w:p>
    <w:p>
      <w:pPr>
        <w:tabs>
          <w:tab w:val="left" w:pos="3766"/>
          <w:tab w:val="left" w:pos="4060"/>
        </w:tabs>
        <w:spacing w:line="320" w:lineRule="exact"/>
        <w:ind w:firstLine="420" w:firstLineChars="200"/>
        <w:jc w:val="left"/>
        <w:rPr>
          <w:rFonts w:ascii="宋体" w:cs="仿宋_GB2312"/>
          <w:szCs w:val="21"/>
        </w:rPr>
      </w:pPr>
    </w:p>
    <w:p>
      <w:pPr>
        <w:tabs>
          <w:tab w:val="left" w:pos="3766"/>
          <w:tab w:val="left" w:pos="4060"/>
        </w:tabs>
        <w:spacing w:line="320" w:lineRule="exact"/>
        <w:ind w:firstLine="420" w:firstLineChars="200"/>
        <w:jc w:val="left"/>
        <w:rPr>
          <w:rFonts w:ascii="宋体" w:cs="仿宋_GB2312"/>
          <w:szCs w:val="21"/>
        </w:rPr>
      </w:pPr>
    </w:p>
    <w:p>
      <w:pPr>
        <w:tabs>
          <w:tab w:val="left" w:pos="3766"/>
          <w:tab w:val="left" w:pos="4060"/>
        </w:tabs>
        <w:spacing w:line="320" w:lineRule="exact"/>
        <w:ind w:firstLine="420" w:firstLineChars="200"/>
        <w:jc w:val="left"/>
        <w:rPr>
          <w:rFonts w:ascii="宋体" w:cs="仿宋_GB2312"/>
          <w:szCs w:val="21"/>
        </w:rPr>
      </w:pPr>
    </w:p>
    <w:p>
      <w:pPr>
        <w:tabs>
          <w:tab w:val="left" w:pos="3766"/>
          <w:tab w:val="left" w:pos="4060"/>
        </w:tabs>
        <w:spacing w:line="320" w:lineRule="exact"/>
        <w:ind w:firstLine="420" w:firstLineChars="200"/>
        <w:jc w:val="left"/>
        <w:rPr>
          <w:rFonts w:ascii="宋体" w:cs="仿宋_GB2312"/>
          <w:szCs w:val="21"/>
        </w:rPr>
      </w:pPr>
    </w:p>
    <w:p>
      <w:pPr>
        <w:tabs>
          <w:tab w:val="left" w:pos="3766"/>
          <w:tab w:val="left" w:pos="4060"/>
        </w:tabs>
        <w:spacing w:line="320" w:lineRule="exact"/>
        <w:ind w:firstLine="420" w:firstLineChars="200"/>
        <w:jc w:val="left"/>
        <w:rPr>
          <w:rFonts w:ascii="宋体" w:cs="仿宋_GB2312"/>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adjustRightInd w:val="0"/>
              <w:snapToGrid w:val="0"/>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对煤矿未按照规定对井下作业人员进行安全培训的处罚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1.立案责任：对煤矿未按照规定对井下作业人员进行安全培训的，予以审查，决定是否立案。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对未经注册擅自以注册安全工程师名义执业的处罚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1.立案责任：对未经注册擅自以注册安全工程师名义执业的，予以审查，决定是否立案。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对注册安全工程师以欺骗、贿赂等不正当手段取得执业证的处罚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1.立案责任：对注册安全工程师以欺骗、贿赂等不正当手段取得执业证的，予以审查，决定是否立案。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对注册安全工程师准许他人以本人名义执业的处罚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1.立案责任：对注册安全工程师准许他人以本人名义执业的，予以审查，决定是否立案。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对注册安全工程师以个人名义承接业务、收取费用的处罚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1.立案责任：对注册安全工程师以个人名义承接业务、收取费用的，予以审查，决定是否立案。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对注册安全工程师出租、出借、涂改、变造执业证和执业印章的处罚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1.立案责任：对注册安全工程师出租、出借、涂改、变造执业证和执业印章的，予以审查，决定是否立案。</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对注册安全工程师泄漏执业过程中应当保守的秘密并造成严重后果的处罚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1.立案责任：对注册安全工程师泄漏执业过程中应当保守的秘密并造成严重后果的，予以审查，决定是否立案。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对注册安全工程师利用执业之便，贪污、索贿、受贿或者谋取不正当利益的处罚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1.立案责任：对注册安全工程师利用执业之便，贪污、索贿、受贿或者谋取不正当利益的，予以审查，决定是否立案。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对注册安全工程师提供虚假执业活动成果的处罚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1.立案责任：对注册安全工程师提供虚假执业括动成果的，予以审查，决定是否立案。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对注册安全工程师超出执业范围或者聘用单位业务范围从事执业活动的处罚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1.立案责任：对注册安全工程师超出执业范围或者聘用单位业务范围从事执业活动的，予以审查，决定是否立案。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对生产经营单位及其主要负责人或者其他人员违反操作规程或者安全管理规定作业的处罚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1.立案责任：对生产经营单位及其主要负责人或者其他人员违反操作规程或者安全管理规定作业的，予以审查，决定是否立案。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对生产经营单位及其主要负责人或者其他人员违章指挥从业人员或者强令从业人员违章、冒险作业的处罚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1.立案责任：对生产经营单位及其主要负责人或者其他人员违章指挥从业人员或者强令从业人员违章、冒险作业的，予以审查，决定是否立案。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对生产经营单位及其主要负责人或者其他人员发现从业人员违章作业不加制止的处罚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1.立案责任：对生产经营单位及其主要负责人或者其他人员发现从业人员违章作业不加制止的，予以审查，决定是否立案。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对生产经营单位及其主要负责人或者其他人员超过核定的生产能力、强度或者定员进行生产的处罚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1.立案责任：对生产经营单位及其主要负责人或者其他人员超过核定的生产能力、强度或者定员进行生产的，予以审查，决定是否立案。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对生产经营单位及其主要负责人或者其他人员对被查封或者扣押的设施、设备、器材，擅自启封或者使用的处罚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1.立案责任：对生产经营单位及其主要负责人或者其他人员对被查封或者扣押的设施、设备、器材，擅自启封或者使用的，予以审查，决定是否立案。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对生产经营单位及其主要负责人或者其他人员故意提供虚假情况或者隐瞒存在的事故隐患以及其他安全问题的处罚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1.立案责任：对生产经营单位及其主要负责人或者其他人员故意提供虚假情况或者隐瞒存在的事故隐患以及其他安全问题的，予以审查，决定是否立案。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对生产经营单位及其主要负责人或者其他人员拒不执行安全监管监察部门依法下达的安全监管监察指令的处罚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1.立案责任：对生产经营单位及其主要负责人或者其他人员拒不执行安全监管监察部门依法下达的安全监管监察指令的，予以审查，决定是否立案。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对危险物品的生产、经营、储存单位以及矿山、金属冶炼单位未建立应急救援组织或者生产经营规模较小、未指定兼职应急救援人员的处罚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1.立案责任：对危险物品的生产、经营、储存单位以及矿山、金属冶炼单位未建立应急救援组织或者生产经营规模较小、未指定兼职应急救援人员的，予以审查，决定是否立案。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对未配备必要的应急救援器材、设备和物资，并进行经常性维护、保养，保证正常运转的处罚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1.立案责任：对未配备必要的应急救援器材、设备和物资，并进行经常性维护、保养，保证正常运转的，予以审查，决定是否立案。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4620"/>
        </w:tabs>
        <w:spacing w:line="320" w:lineRule="exact"/>
        <w:rPr>
          <w:rFonts w:ascii="宋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对知道或者应当知道生产经营单位未取得安全生产许可证或者其他批准文件擅自从事生产经营活动，仍为其提供生产经营场所、运输、保管、仓储等条件的处罚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1.立案责任：对知道或者应当知道生产经营单位未取得安全生产许可证或者其他批准文件擅自从事生产经营活动，仍为其提供生产经营场所、运输、保管、仓储等条件的，予以审查，决定是否立案。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对生产经营单位及其有关人员弄虚作假，骗取或者勾结、串通行政审批工作人员取得安全生产许可证书及其他批准文件的处罚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1.立案责任：对生产经营单位及其有关人员弄虚作假，骗取或者勾结、串通行政审批工作人员取得安全生产许可证书及其他批准文件的，予以审查，决定是否立案。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50"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50"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50"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对生产经营单位及其有关人员未依法办理安全生产许可证书变更手续的处罚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50"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8"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50"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1.立案责任：对生产经营单位及其有关人员未依法办理安全生产许可证书变更手续的，予以审查，决定是否立案。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50"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93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50"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对未取得相应资格、资质证书的机构及其有关人员从事安全评价、认证、检测、检验工作的处罚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1.立案责任：对未取得相应资格、资质证书的机构及其有关人员从事安全评价、认证、检测、检验工作的，予以审查，决定是否立案。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对未建立安全生产事故隐患排查治理等相关制度的处罚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1.立案责任：对未建立安全生产事故隐患排等相关制度的，予以审查，决定是否立案。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4620"/>
        </w:tabs>
        <w:spacing w:line="320" w:lineRule="exact"/>
        <w:rPr>
          <w:rFonts w:ascii="宋体"/>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对生产经营单位未按规定上报事故隐患排查治理统计分析表的处罚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1.立案责任：对生产经营单位未按规定上报事故隐患排查治理统计分析表的，予以审查，决定是否立案。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对生产经营单位未制定事故隐患治理方案的处罚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1.立案责任：对生产经营单位未制定事故隐患治理方案的，予以审查，决定是否立案。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对生产经营单位不报或者未及时报告重大事故隐患的处罚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1.立案责任：对生产经营单位不报或者未及时报告重大事故隐患的，予以审查，决定是否立案。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对未对事故隐患进行排查治理擅自生产经营的处罚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1.立案责任：对未对事故隐患进行排查治理擅自生产经营的，予以审查，决定是否立案。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对整改不合格或者未经安全监管监察部门审查同意擅自恢复生产经营的处罚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1.立案责任：对整改不合格或者未经安全监管监察部门审查同意擅自恢复生产经营的，予以审查，决定是否立案。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对生产经营单位在应急预案编制前未按照规定开展风险辨识、评估和应急资源调查的处罚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1.立案责任：对生产经营单位在应急预案编制前未按照规定开展风险辨识、评估和应急资源调查的，予以审查，决定是否立案。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对生产经营单位未按照规定开展应急预案评审的处罚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1.立案责任：对生产经营单位未按照规定开展应急预案评审的，予以审查，决定是否立案。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对生产经营单位应急预案未按规定备案的处罚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1.立案责任：对生产经营单位应急预案未按规定备案的，予以审查，决定是否立案。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对事故风险可能影响周边单位、人员的，未将事故风险的性质、影响范围和应急防范措施告知周边单位和人员的处罚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1.立案责任：对事故风险可能影响周边单位、人员的，未将事故风险的性质、影响范围和应急防范措施告知周边单位和人员的，予以审查，决定是否立案。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对生产经营单位未按照规定开展应急预案评估的处罚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1.立案责任：对生产经营单位未按照规定开展应急预案评估的，予以审查，决定是否立案。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对生产经营单位未按照规定进行应急预案修订的处罚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1.立案责任：对生产经营单位未按照规定进行应急预案修订的，予以审查，决定是否立案。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对生产经营单位未落实应急预案规定的应急物资及装备的处罚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1.立案责任：对生产经营单位未落实应急预案规定的应急物资及装备的，予以审查，决定是否立案。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对已经批准的建设项目安全设施设计发生重大变更，生产经营单位未报原批准部门审查同意擅自开工建设的处罚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1.立案责任：对已经批准的建设项目安全设施设计发生重大变更，生产经营单位未报原批准部门审查同意擅自开工建设的，予以审查，决定是否立案。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对除非煤矿矿山、危险化学品、烟花爆竹、金属冶炼以外的建设项目没有安全设施设计的处罚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1.立案责任：对除非煤矿矿山、危险化学品、烟花爆竹、金属冶炼以外的建设项目没有安全设施设计的，予以审查，决定是否立案。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对除非煤矿矿山、危险化学品、烟花爆竹、金属冶炼以外的建设项目安全设施设计未组织审查，并形成书面审查报告的处罚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1.立案责任：对除非煤矿矿山、危险化学品、烟花爆竹、金属冶炼以外的建设项目安全设施设计未组织审查，并形成书面审查报告的，予以审查，决定是否立案。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对除非煤矿矿山、危险化学品、烟花爆竹、金属冶炼以外的建设项目施工单位未按照安全设施设计施工的处罚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1.立案责任：对除非煤矿矿山、危险化学品、烟花爆竹、金属冶炼以外的建设项目施工单位未按照安全设施设计施工的，予以审查，决定是否立案。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对除非煤矿矿山、危险化学品、烟花爆竹、金属冶炼以外的建设项目投入生产或者使用前，安全设施未经竣工验收合格，并形成书面报告的处罚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1.立案责任：对除非煤矿矿山、危险化学品、烟花爆竹、金属冶炼以外的建设项目投入生产或者使用前，安全设施未经竣工验收合格，并形成书面报告的，予以审查，决定是否立案。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对生产经营单位未建立健全特种作业人员档案的处罚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1.立案责任：对生产经营单位未建立健全特种作业人员档案的，予以审查，决定是否立案。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对生产经营单位非法印制、伪造、倒卖特种作业操作证，或者使用非法印制、伪造、倒卖的特种作业操作证的处罚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1.立案责任：对生产经营单位非法印制、伪造、倒卖特种作业操作证，或者使用非法印制、伪造、倒卖的特种作业操作证的，予以审查，决定是否立案。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对特种作业人员伪造、涂改特种作业操作证或者使用伪造的特种作业操作证的处罚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1.立案责任：对特种作业人员伪造、涂改特种作业操作证或者使用伪造的特种作业操作证的，予以审查，决定是否立案。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对特种作业人员转借、转让、冒用特种作业操作证的处罚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1.立案责任：对特种作业人员转借、转让、冒用特种作业操作证的，予以审查，决定是否立案。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对危险化学品单位未按照标准对重大危险源进行辨识的处罚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1.立案责任：对危险化学品单位未按照标准对重大危险源进行辨识的，予以审查，决定是否立案。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对危险化学品单位未按照规定明确重大危险源中关键装置、重点部位的责任人或者责任机构的处罚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1.立案责任：对危险化学品单位未按照规定明确重大危险源中关键装置、重点部位的责任人或者责任机构的，予以审查，决定是否立案。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对危险化学品单位未按照规定建立应急救援组织或者配备应急救援人员，以及配备必要的防护装备及器材、设备、物资，并保障其完好的处罚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1.立案责任：对危险化学品单位未按照规定建立应急救援组织或者配备应急救援人员，以及配备必要的防护装备及器材、设备、物资，并保障其完好的，予以审查，决定是否立案。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对危险化学品单位未按照规定进行重大危险源备案或者核销的处罚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1.立案责任：对危险化学品单位未按照规定进行重大危险源备案或者核销的，予以审查，决定是否立案。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74"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74"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74"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对危险化学品单位未将重大危险源可能引发的事故后果、应急措施等信息告知可能受影响的单位、区域及人员的处罚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74"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74"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1.立案责任：对危险化学品单位未将重大危险源可能引发的事故后果、应急措施等信息告知可能受影响的单位、区域及人员的，予以审查，决定是否立案。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74"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74"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对危险化学品单位未按照规定要求开展重大危险源事故应急预案演练的处罚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1.立案责任：对危险化学品单位未按照规定要求开展重大危险源事故应急预案演练的，予以审查，决定是否立案。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对危险化学品单位未按照规定对重大危险源的安全生产状况进行定期检查，采取措施消除事故隐患的处罚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1.立案责任：对危险化学品单位未按照规定对重大危险源的安全生产状况进行定期检查，采取措施消除事故隐患的，予以审查，决定是否立案。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对危险化学品输送管道单位未按照规定对管道进行检测、维护的处罚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1.立案责任：对危险化学品输送管道单位未按照规定对管道进行检测、维护的，予以审查，决定是否立案。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7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97"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97"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97"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对危险化学品建设项目发生相关规定的变化后，未重新申请安全条件审查，以及审查未通过擅自建设的处罚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97"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2"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97"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1.立案责任：对危险化学品建设项目发生相关规定的变化后，未重新申请安全条件审查，以及审查未通过擅自建设的，予以审查，决定是否立案。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97"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94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97"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对危险化学品建设项目安全设施竣工后未进行检验、检测的处罚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1.立案责任：对危险化学品建设项目安全设施竣工后未进行检验、检测的，予以审查，决定是否立案。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对在申请危险化学品建设项目安全审查时提供虚假文件、资料的处罚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1.立案责任：对在申请危险化学品建设项目安全审查时提供虚假文件、资料的，予以审查，决定是否立案。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对危险化学品建设项目未组织有关单位和专家研究提出试生产（使用）可能出现的安全问题及对策，或者未制定周密的试生产（使用）方案，进行试生产（使用）的处罚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1.立案责任：对危险化学品建设项目未组织有关单位和专家研究提出试生产（使用）可能出现的安全问题及对策，或者未制定周密的试生产（使用）方案，进行试生产（使用）的，予以审查，决定是否立案。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对危险化学品建设项目未组织有关专家对试生产（使用）方案进行审查、对试生产（使用）条件进行检查确认的处罚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1.立案责任：对危险化学品建设项目未组织有关专家对试生产（使用）方案进行审查、对试生产（使用）条件进行检查确认的，予以审查，决定是否立案。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对危险化学品登记企业不办理危险化学品登记，登记品种发生变化或者发现其生产、进口的危险化学品有新的危险特性不办理危险化学品登记内容变更手续的处罚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1.立案责任：对危险化学品登记企业不办理危险化学品登记，登记品种发生变化或者发现其生产、进口的危险化学品有新的危险特性不办理危险化学品登记内容变更手续的，予以审查，决定是否立案。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对危险化学品登记企业未向用户提供应急咨询服务或者应急咨询服务不符合相关规定的处罚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1.立案责任：对危险化学品登记企业未向用户提供应急咨询服务或者应急咨询服务不符合相关规定的，予以审查，决定是否立案。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对在危险化学品登记证有效期内企业名称、注册地址、应急咨询服务电话发生变化，未按规定按时办理危险化学品登记变更手续的处罚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1.立案责任：对在危险化学品登记证有效期内企业名称、注册地址、应急咨询服务电话发生变化，未按规定按时办理危险化学品登记变更手续的，予以审查，决定是否立案。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对危险化学品登记证有效期满后，未按规定申请复核换证，继续进行生产或者进口的处罚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1.立案责任：对危险化学品登记证有效期满后，未按规定申请复核换证，继续进行生产或者进口的，予以审查，决定是否立案。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对转让、冒用或者使用伪造的危险化学品登记证，或者不如实填报登记内容、提交有关材料的处罚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1.立案责任：对转让、冒用或者使用伪造的危险化学品登记证，或者不如实填报登记内容、提交有关材料的，予以审查，决定是否立案。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 w:val="left" w:pos="4060"/>
          <w:tab w:val="left" w:pos="4620"/>
        </w:tabs>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对拒绝、阻扰登记机构对本企业危险化学品登记情况进行现场核查的处罚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1.立案责任：对拒绝、阻扰登记机构对本企业危险化学品登记情况进行现场核查的，予以审查，决定是否立案。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对已经取得危险化学品经营许可证的企业不再具备法律、法规和相关规定的安全生产条件的处罚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1.立案责任：对已经取得危险化学品经营许可证的企业不再具备法律、法规和相关规定的安全生产条件的，予以审查，决定是否立案。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对已经取得危险化学品经营许可证的企业未依照相关规定申请变更的处罚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1.立案责任：对已经取得危险化学品经营许可证的企业未依照相关规定申请变更的，予以审查，决定是否立案。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8"/>
        <w:gridCol w:w="7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26"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26"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26"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对企业在安全使用许可证有效期届满后未办理延期手续，仍然使用危险化学品从事生产，且达到危险化学品使用量的数量标准规定的处罚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26"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5"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26"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1.立案责任：对企业在安全使用许可证有效期届满后未办理延期手续，仍然使用危险化学品从事生产，且达到危险化学品使用量的数量标准规定的，予以审查，决定是否立案。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26"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1928"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26"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对危险化学品使用企业在安全使用许可证有效期内主要负责人、企业名称、注册地址、隶属关系发生变更，未按照相关规定的时限提出安全使用许可证变更申请或者将隶属关系变更证明材料报发证机关的处罚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使用企业在安全使用许可证有效期内主要负责人、企业名称、注册地址、隶属关系发生变更，未按照相关规定的时限提出安全使用许可证变更申请或者将隶属关系变更证明材料报发证机关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对增加使用的危险化学品品种，且达到危险化学品使用量的数量标准规定，未按规定提出变更申请，继续从事生产的处罚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1.立案责任：对增加使用的危险化学品品种，且达到危险化学品使用量的数量标准规定，未按规定提出变更申请，继续从事生产的，予以审查，决定是否立案。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对涉及危险化学品安全使用许可范围的新建、改建、扩建建设项目，其安全设施已经竣工验收合格，未按照规定提出变更申请，继续从事生产的处罚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1.立案责任：对涉及危险化学品安全使用许可范围的新建、改建、扩建建设项目，其安全设施已经竣工验收合格，未按照规定提出变更申请，继续从事生产的，予以审查，决定是否立案。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对危险化学品使用企业改变工艺技术对企业的安全生产条件产生重大影响，未按规定提出变更申请，继续从事生产的处罚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1.立案责任：对危险化学品使用企业改变工艺技术对企业的安全生产条件产生重大影响，未按规定提出变更申请，继续从事生产的，予以审查，决定是否立案。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对企业隐瞒有关情况或者提供虚假文件、资料申请安全使用许可证，或者企业以欺骗、贿赂等不正当手段取得安全使用许可证的处罚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1.立案责任：对企业隐瞒有关情况或者提供虚假文件、资料申请安全使用许可证，或者企业以欺骗、贿赂等不正当手段取得安全使用许可证的，予以审查，决定是否立案。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对未按照规定对化学品进行物理危险性鉴定或者分类的处罚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1.立案责任：对未按照规定对化学品进行物理危险性鉴定或者分类的，予以审查，决定是否立案。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对未按照规定建立化学品物理危险性鉴定与分类管理档案的处罚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1.立案责任：对未按照规定建立化学品物理危险性鉴定与分类管理档案的，予以审查，决定是否立案。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对在办理化学品物理危险性的鉴定过程中，隐瞒化学品的危险性成分、含量等相关信息或者提供虚假材料的处罚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1.立案责任：对在办理化学品物理危险性的鉴定过程中，隐瞒化学品的危险性成分、含量等相关信息或者提供虚假材料的，予以审查，决定是否立案。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对物理危险性鉴定机构伪造、篡改数据或者有其他弄虚作假行为的处罚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1.立案责任：对物理危险性鉴定机构伪造、篡改数据或者有其他弄虚作假行为的，予以审查，决定是否立案。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对物理危险性鉴定机构未通过安全生产监督管理部门的监督检查，仍从事鉴定工作的处罚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1.立案责任：对物理危险性鉴定机构未通过安全生产监督管理部门的监督检查，仍从事鉴定工作的，予以审查，决定是否立案。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对物理危险性鉴定机构泄露化学品单位商业秘密的处罚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1.立案责任：对物理危险性鉴定机构泄露化学品单位商业秘密的，予以审查，决定是否立案。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对烟花爆竹生产企业在安全生产许可证有效期内，变更企业主要负责人或者名称，未办理安全生产许可证变更手续的处罚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1.立案责任：对烟花爆竹生产企业在安全生产许可证有效期内，变更企业主要负责人或者名称，未办理安全生产许可证变更手续的，予以审查，决定是否立案。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对烟花爆竹生产企业从其他企业购买烟花爆竹半成品加工后销售，或者购买其他企业烟花爆竹成品加贴本企业标签后销售，或者向其他企业销售烟花爆竹半成品的处罚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1.立案责任：对烟花爆竹生产企业从其他企业购买烟花爆竹半成品加工后销售，或者购买其他企业烟花爆竹成品加贴本企业标签后销售，或者向其他企业销售烟花爆竹半成品的，予以审查，决定是否立案。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spacing w:line="32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对烟花爆竹生产企业多股东各自独立进行烟花爆竹生产活动的处罚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1.立案责任：对烟花爆竹生产企业多股东各自独立进行烟花爆竹生产活动的，予以审查，决定是否立案。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spacing w:line="320" w:lineRule="exact"/>
        <w:rPr>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对从事礼花弹生产的烟花爆竹生产企业将礼花弹销售给未经公安机关批准的燃放活动的处罚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1.立案责任：对从事礼花弹生产的烟花爆竹生产企业将礼花弹销售给未经公安机关批准的燃放活动的，予以审查，决定是否立案。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对烟花爆竹生产企业改建、扩建烟花爆竹生产（含储存）设施未办理安全生产许可证变更手续的处罚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1.立案责任：对烟花爆竹生产企业改建、扩建烟花爆竹生产（含储存）设施未办理安全生产许可证变更手续的，予以审查，决定是否立案。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对烟花爆竹生产企业变更产品类别或者级别范围未办理安全生产许可证变更手续的处罚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1.立案责任：对烟花爆竹生产企业变更产品类别或者级别范围未办理安全生产许可证变更手续的，予以审查，决定是否立案。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对未经许可经营、超许可范围经营、许可证过期继续经营烟花爆竹的处罚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1.立案责任：对未经许可经营、超许可范围经营、许可证过期继续经营烟花爆竹的，予以审查，决定是否立案。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对烟花爆竹批发企业在城市建成区内设立烟花爆竹储存仓库，或者在批发（展示）场所摆放有药样品的处罚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1.立案责任：对烟花爆竹批发企业在城市建成区内设立烟花爆竹储存仓库，或者在批发（展示）场所摆放有药样品的，予以审查，决定是否立案。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对烟花爆竹批发企业采购和销售质量不符合国家标准或者行业标准规定的烟花爆竹的处罚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1.立案责任：对烟花爆竹批发企业采购和销售质量不符合国家标准或者行业标准规定的烟花爆竹的，予以审查，决定是否立案。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对烟花爆竹批发企业在仓库内违反国家标准或者行业标准规定储存烟花爆竹的处罚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1.立案责任：对烟花爆竹批发企业在仓库内违反国家标准或者行业标准规定储存烟花爆竹的，予以审查，决定是否立案。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对烟花爆竹批发企业在烟花爆竹经营许可证载明的仓库以外储存烟花爆竹的处罚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1.立案责任：对烟花爆竹批发企业在烟花爆竹经营许可证载明的仓库以外储存烟花爆竹的，予以审查，决定是否立案。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对烟花爆竹批发企业对假冒伪劣、过期、含有超量、违禁药物以及其他存在严重质量问题的烟花爆竹未及时销毁的处罚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1.立案责任：对烟花爆竹批发企业对假冒伪劣、过期、含有超量、违禁药物以及其他存在严重质量问题的烟花爆竹未及时销毁的，予以审查，决定是否立案。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对烟花爆竹批发企业未执行合同管理、流向登记制度或者未按照规定应用烟花爆竹流向管理信息系统的处罚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1.立案责任：对烟花爆竹批发企业未执行合同管理、流向登记制度或者未按照规定应用烟花爆竹流向管理信息系统的，予以审查，决定是否立案。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对烟花爆竹批发企业未将黑火药、引火线的采购、销售记录报所在地县级安全监管局备案的处罚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1.立案责任：对烟花爆竹批发企业未将黑火药、引火线的采购、销售记录报所在地县级安全监管局备案的，予以审查，决定是否立案。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对烟花爆竹批发企业仓储设施新建、改建、扩建后，未重新申请办理许可手续的处罚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1.立案责任：对烟花爆竹批发企业仓储设施新建、改建、扩建后，未重新申请办理许可手续的，予以审查，决定是否立案。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对烟花爆竹批发企业变更企业名称、主要负责人、注册地址，未申请办理许可证变更手续的处罚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1.立案责任：对烟花爆竹批发企业变更企业名称、主要负责人、注册地址，未申请办理许可证变更手续的，予以审查，决定是否立案。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4620"/>
        </w:tabs>
        <w:spacing w:line="320" w:lineRule="exact"/>
        <w:rPr>
          <w:rFonts w:ascii="宋体"/>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对烟花爆竹批发企业向未取得零售许可证的单位或者个人销售烟花爆竹的处罚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1.立案责任：对烟花爆竹批发企业向未取得零售许可证的单位或者个人销售烟花爆竹的，予以审查，决定是否立案。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对烟花爆竹零售经营者变更零售点名称、主要负责人或者经营场所，未重新办理零售许可证的处罚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1.立案责任：对烟花爆竹零售经营者变更零售点名称、主要负责人或者经营场所，未重新办理零售许可证的，予以审查，决定是否立案。</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对烟花爆竹零售经营者存放的烟花爆竹数量超过零售许可证载明范围的处罚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1.立案责任：对烟花爆竹零售经营者存放的烟花爆竹数量超过零售许可证载明范围的，予以审查，决定是否立案。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对烟花爆竹经营单位出租、出借、转让、买卖烟花爆竹经营许可证的处罚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1.立案责任：对烟花爆竹经营单位出租、出借、转让、买卖烟花爆竹经营许可证的，予以审查，决定是否立案。</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对烟花爆竹经营单位冒用或者使用伪造的烟花爆竹经营许可证的处罚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1.立案责任：对烟花爆竹经营单位冒用或者使用伪造的烟花爆竹经营许可证的，予以审查，决定是否立案。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对安全培训机构不具备安全培训条件的处罚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1.立案责任：对安全培训机构不具备安全培训条件的，予以审查，决定是否立案。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对安全培训机构未按照统一培训大纲组织教学培训的处罚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1.立案责任：对安全培训机构未按照统一培训大纲组织教学培训的，予以审查，决定是否立案。</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进行审查，提出处理意见。</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对安全培训机构未建立培训档案或者培训档案管理不规范的处罚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1.立案责任：对安全培训机构未建立培训档案或者培训档案管理不规范的，予以审查，决定是否立案。</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对安全培训机构采取不正当竞争手段，故意贬低、诋毁其他安全培训机构的处罚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1.立案责任：对安全培训机构采取不正当竞争手段，故意贬低、诋毁其他安全培训机构的，予以审查，决定是否立案。</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对生产经营单位主要负责人、安全生产管理人员、特种作业人员以欺骗、贿赂等不正当手段取得安全合格证或者特种作业操作证的处罚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1.立案责任：对生产经营单位主要负责人、安全生产管理人员、特种作业人员以欺骗、贿赂等不正当手段取得安全合格证或者特种作业操作证的，予以审查，决定是否立案。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对从业人员安全培训的时间少于《生产经营单位安全培训规定》或者有关标准规定的处罚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1.立案责任：对从业人员安全培训的时间少于《生产经营单位安全培训规定》或者有关标准规定的，予以审查，决定是否立案。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对矿山新招的井下作业人员和危险物品生产经营单位新招的危险工艺操作岗位人员，未经实习期满独立上岗作业的处罚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1.立案责任：对矿山新招的井下作业人员和危险物品生产经营单位新招的危险工艺操作岗位人员，未经实习期满独立上岗作业的，予以审查，决定是否立案。</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 w:val="left" w:pos="4060"/>
        </w:tabs>
        <w:spacing w:line="320" w:lineRule="exact"/>
        <w:rPr>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对相关人员未按照《安全生产培训管理办法》规定重新参加安全培训的处罚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1.立案责任：对相关人员未按照《安全生产培训管理办法》规定重新参加安全培训的，予以审查，决定是否立案。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szCs w:val="21"/>
        </w:rPr>
      </w:pPr>
    </w:p>
    <w:p>
      <w:pPr>
        <w:spacing w:line="320" w:lineRule="exact"/>
        <w:rPr>
          <w:szCs w:val="21"/>
        </w:rPr>
      </w:pPr>
    </w:p>
    <w:p>
      <w:pPr>
        <w:tabs>
          <w:tab w:val="left" w:pos="3766"/>
          <w:tab w:val="left" w:pos="4060"/>
          <w:tab w:val="left" w:pos="4620"/>
        </w:tabs>
        <w:spacing w:line="320" w:lineRule="exact"/>
        <w:rPr>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spacing w:line="320" w:lineRule="exact"/>
        <w:rPr>
          <w:rFonts w:hAnsi="黑体"/>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对工贸企业未按照规定对有限空间的现场负责人、监护人员、作业人员和应急救援人员进行安全培训的处罚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1.立案责任：对工贸企业未按照规定对有限空间的现场负责人、监护人员、作业人员和应急救援人员进行安全培训的，予以审查，决定是否立案。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 w:val="left" w:pos="4060"/>
          <w:tab w:val="left" w:pos="4620"/>
        </w:tabs>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 w:val="left" w:pos="4060"/>
        </w:tabs>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对工贸企业未按照规定对有限空间作业制定应急预案，或者定期进行演练的处罚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1.立案责任：对工贸企业未按照规定对有限空间作业制定应急预案，或者定期进行演练的，予以审查，决定是否立案。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tabs>
          <w:tab w:val="left" w:pos="3766"/>
          <w:tab w:val="left" w:pos="4060"/>
          <w:tab w:val="left" w:pos="4620"/>
        </w:tabs>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 w:val="left" w:pos="4060"/>
        </w:tabs>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对工贸企业未按照规定对有限空间作业进行辨识、提出防范措施、建立有限空间管理台账的处罚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1.立案责任：对工贸企业未按照规定对有限空间作业进行辨识、提出防范措施、建立有限空间管理台账的，予以审查，决定是否立案。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对工贸企业未按照规定对有限空间作业制定作业方案或者方案未经审批擅自作业的处罚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1.立案责任：对工贸企业未按照规定对有限空间作业制定作业方案或者方案未经审批擅自作业的，予以审查，决定是否立案。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对工贸企业有限空间作业未按照规定进行危险有害因素检测或者监测，并实行专人监护作业的处罚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1.立案责任：对工贸企业有限空间作业未按照规定进行危险有害因素检测或者监测，并实行专人监护作业的，予以审查，决定是否立案。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对一等、二等、三等尾矿库未安装在线监测系统的处罚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1.立案责任：对一等、二等、三等尾矿库未安装在线监测系统的，予以审查，决定是否立案。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对违反尾矿库安全现状评价和闭库设计的处罚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1.立案责任：对违反尾矿库安全现状评价和闭库设计的，予以审查，决定是否立案。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对尾矿库经安全现状评价或者专家论证被确定为危库、险库和病库的，生产经营单位未采取相应措施的处罚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1.立案责任：对尾矿库经安全现状评价或者专家论证被确定为危库、险库和病库的，生产经营单位未采取相应措施的，予以审查，决定是否立案。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对尾矿库生产经营单位未建立健全防汛责任制的处罚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1.立案责任：对尾矿库生产经营单位未建立健全防汛责任制的，予以审查，决定是否立案。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
    <w:p/>
    <w:p/>
    <w:p/>
    <w:p/>
    <w:p/>
    <w:p/>
    <w:p/>
    <w:p/>
    <w:p/>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对生产经营单位未编制并落实尾矿库年度、季度作业计划的处罚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1.立案责任：对生产经营单位未编制并落实尾矿库年度、季度作业计划的，予以审查，决定是否立案。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对尾矿库出现重大险情，生产经营单位未按照安全监管权限和职责立即报告当地县级安全生产监督管理部门和人民政府，并启动应急预案，进行抢险的处罚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1.立案责任：对尾矿库出现重大险情，生产经营单位未按照安全监管权限和职责立即报告当地县级安全生产监督管理部门和人民政府，并启动应急预案，进行抢险的，予以审查，决定是否立案。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对未经尾矿库生产经营单位进行技术论证并同意，以及尾矿库建设项目安全设施设计原审批部门批准，在库区从事爆破、采砂、地下采矿等危害尾矿库安全的作业的处罚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1.立案责任：对未经尾矿库生产经营单位进行技术论证并同意，以及尾矿库建设项目安全设施设计原审批部门批准，在库区从事爆破、采砂、地下采矿等危害尾矿库安全的作业的，予以审查，决定是否立案。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对尾矿库运行到设计最终标高的前12个月内，生产经营单位未按规定进行闭库前的安全现状评价和闭库设计的处罚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1.立案责任：对尾矿库运行到设计最终标高的前12个月内，生产经营单位未按规定进行闭库前的安全现状评价和闭库设计的，予以审查，决定是否立案。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对生产运行的尾矿库，未经技术论证和安全生产监督管理部门的批准，对相关事项进行变更的处罚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1.立案责任：对生产运行的尾矿库，未经技术论证和安全生产监督管理部门的批准，对相关事项进行变更的，予以审查，决定是否立案。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对尾矿库运行到设计最终标高或者不再进行排尾作业的，未在一年内完成闭库，或者特殊情况不能按期完成闭库的，未报经相应的安全生产监督管理部门同意后延期的处罚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1.立案责任：对尾矿库运行到设计最终标高或者不再进行排尾作业的，未在一年内完成闭库，或者特殊情况不能按期完成闭库的，未报经相应的安全生产监督管理部门同意后延期的，予以审查，决定是否立案。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对金属非金属地下矿山企业未按照规定建立健全领导带班下井制度或者未制定领导带班下井月度计划的处罚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1.立案责任：对金属非金属地下矿山企业未按照规定建立健全领导带班下井制度或者未制定领导带班下井月度计划的，予以审查，决定是否立案。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对金属非金属地下矿山企业未按照规定公告领导带班下井月度计划的处罚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1.立案责任：对金属非金属地下矿山企业未按照规定公告领导带班下井月度计划的，予以审查，决定是否立案。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对金属非金属地下矿山企业未按照规定公示领导带班下井月度计划完成情况的处罚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1.立案责任：对金属非金属地下矿山企业未按照规定公示领导带班下井月度计划完成情况的，予以审查，决定是否立案。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对金属非金属地下矿山企业领导未按照规定填写带班下井交接班记录、带班下井登记档案，或者弄虚作假的处罚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1.立案责任：对金属非金属地下矿山企业领导未按照规定填写带班下井交接班记录、带班下井登记档案，或者弄虚作假的，予以审查，决定是否立案。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对金属非金属地下矿山企业领导未按照规定带班下井的处罚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1.立案责任：对金属非金属地下矿山企业领导未按照规定带班下井的，予以审查，决定是否立案。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对发生生产安全事故而没有领导带班下井的金属非金属地下矿山企业的处罚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1.立案责任：对发生生产安全事故而没有领导带班下井的金属非金属地下矿山企业的，予以审查，决定是否立案。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对发生生产安全事故而没有领导带班下井的矿山企业主要负责人的处罚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1.立案责任：对发生生产安全事故而没有领导带班下井的矿山企业主要负责人的，予以审查，决定是否立案。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对小型露天采石场未按规定配备专业技术人员，或者聘用专业技术人员、注册安全工程师、委托相关技术服务机构为其提供安全生产管理服务的处罚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1.立案责任：对小型露天采石场未按规定配备专业技术人员，或者聘用专业技术人员、注册安全工程师、委托相关技术服务机构为其提供安全生产管理服务的，予以审查，决定是否立案。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对相邻的采石场开采范围之间最小距离未大于300米，或者可能危及对方生产安全的，双方未签订安全生产管理协议，明确各自的安全生产管理职责和应当采取的安全措施，指定专门人员进行安全检查与协调的处罚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相邻的采石场开采范围之间最小距离未大于300米，或者可能危及对方生产安全的，双方未签订安全生产管理协议，明确各自的安全生产管理职责和应当采取的安全措施，指定专门人员进行安全检查与协调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对小型露天采石场开采方式不符合规定、采用浅深孔爆破不符合规定的处罚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1.立案责任：对小型露天采石场开采方式不符合规定、采用浅深孔爆破不符合规定的，予以审查，决定是否立案。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7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74"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74"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74"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对不采用爆破方式直接使用挖掘机进行采矿作业的，台阶高度超过挖掘机最大挖掘高度的处罚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74"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5"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74"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1.立案责任：对不采用爆破方式直接使用挖掘机进行采矿作业的，台阶高度超过挖掘机最大挖掘高度的，予以审查，决定是否立案。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74"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194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74"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对小型露天采石场未采用台阶式开采，以及不能采用台阶式开采的，未按规定分层开采的处罚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1.立案责任：对小型露天采石场未采用台阶式开采，以及不能采用台阶式开采的，未按规定分层开采的，予以审查，决定是否立案。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对小型露天采石场未遵守国家有关民用爆炸物品和爆破作业的安全规定的处罚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1.立案责任：对小型露天采石场未遵守国家有关民用爆炸物品和爆破作业的安全规定的，予以审查，决定是否立案。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对对爆破后产生的大块矿岩未采用机械方式进行破碎，使用爆破方式进行二次破碎的处罚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1.立案责任：对对爆破后产生的大块矿岩未采用机械方式进行破碎，使用爆破方式进行二次破碎的，予以审查，决定是否立案。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对采石场上部需要剥离的，剥离工作面未超前于开采工作面4米以上的处罚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1.立案责任：对采石场上部需要剥离的，剥离工作面未超前于开采工作面4米以上的，予以审查，决定是否立案。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对小型露天采石场在作业前和作业中以及每次爆破后，未按规定对坡面进行安全检查以及发现存在问题未采取措施的处罚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1.立案责任：对小型露天采石场在作业前和作业中以及每次爆破后，未按规定对坡面进行安全检查以及发现存在问题未采取措施的，予以审查，决定是否立案。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对在坡面上进行排险作业时，作业人员未系安全带，站在危石、浮石上及悬空作业，或者在同一坡面上下双层或者多层同时作业的处罚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1.立案责任：对在坡面上进行排险作业时，作业人员未系安全带，站在危石、浮石上及悬空作业，或者在同一坡面上下双层或者多层同时作业的，予以审查，决定是否立案。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对违反铲装、装载与运输有关规定的处罚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1.立案责任：对违反铲装、装载与运输有关规定的，予以审查，决定是否立案。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对废石、废碴未排放到废石场，废石场的设置不符合设计要求和有关安全规定，顺山或顺沟排放废石、废碴没有防止泥石流的具体措施的处罚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1.立案责任：对废石、废碴未排放到废石场，废石场的设置不符合设计要求和有关安全规定，顺山或顺沟排放废石、废碴没有防止泥石流的具体措施的，予以审查，决定是否立案。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8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8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85"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对电气设备没有接地、过流、漏电保护装置，变电所没有独立的避雷系统和防火、防潮与防止小动物窜入带电部位的措施的处罚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85"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85" w:type="dxa"/>
            <w:noWrap/>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1.立案责任：对电气设备没有接地、过流、漏电保护装置，变电所没有独立的避雷系统和防火、防潮与防止小动物窜入带电部位的措施的，予以审查，决定是否立案。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85" w:type="dxa"/>
            <w:noWrap/>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 w:hRule="atLeast"/>
        </w:trPr>
        <w:tc>
          <w:tcPr>
            <w:tcW w:w="194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85" w:type="dxa"/>
            <w:noWrap/>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rPr>
          <w:rFonts w:ascii="仿宋_GB2312" w:hAnsi="仿宋_GB2312" w:eastAsia="仿宋_GB2312" w:cs="仿宋_GB231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对小型露天采石场未制定完善的防洪措施，对开采境界上方汇水影响安全却未设置截水沟的处罚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1.立案责任：对小型露天采石场未制定完善的防洪措施，对开采境界上方汇水影响安全却未设置截水沟的，予以审查，决定是否立案。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对小型露天采石场未在每年年末测绘采石场开采现状平面图和剖面图，并归档管理的处罚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1.立案责任：对小型露天采石场未在每年年末测绘采石场开采现状平面图和剖面图，并归档管理的，予以审查，决定是否立案。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对地质勘探单位未按照规定建立有关安全生产制度和规程的处罚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1.立案责任：对地质勘探单位未按照规定建立有关安全生产制度和规程的，予以审查，决定是否立案。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对地质勘探单位未按照规定提取和使用安全生产费用的处罚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1.立案责任：对地质勘探单位未按照规定提取和使用安全生产费用的，予以审查，决定是否立案。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对地质勘探单位坑探工程安全专篇未经安全生产监督管理部门审查同意擅自施工的处罚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1.立案责任：对地质勘探单位坑探工程安全专篇未经安全生产监督管理部门审查同意擅自施工的，予以审查，决定是否立案。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对地质勘探单位未按照规定向工作区域所在地县级安全生产监督管理部门书面报告的处罚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1.立案责任：对地质勘探单位未按照规定向工作区域所在地县级安全生产监督管理部门书面报告的，予以审查，决定是否立案。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对地质勘探单位将其承担的地质勘探工程项目转包给不具备安全生产条件或者相应资质的地质勘探单位的处罚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1.立案责任：对地质勘探单位将其承担的地质勘探工程项目转包给不具备安全生产条件或者相应资质的地质勘探单位的，予以审查，决定是否立案。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87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3"/>
        <w:gridCol w:w="6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6897"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6897"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6897"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对发包单位违反规定，违章指挥或者强令承包单位及其从业人员冒险作业的处罚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6897"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6897"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1.立案责任：对发包单位违反规定，违章指挥或者强令承包单位及其从业人员冒险作业的，予以审查，决定是否立案。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p>
          <w:p>
            <w:pPr>
              <w:tabs>
                <w:tab w:val="left" w:pos="3766"/>
                <w:tab w:val="left" w:pos="4060"/>
                <w:tab w:val="left" w:pos="4620"/>
              </w:tabs>
              <w:spacing w:line="320" w:lineRule="exact"/>
              <w:jc w:val="left"/>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6897"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1893"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6897"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对发包单位与承包单位、总承包单位与分项承包单位未依照规定签订安全生产管理协议的处罚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1.立案责任：对发包单位与承包单位、总承包单位与分项承包单位未依照规定签订安全生产管理协议的，予以审查，决定是否立案。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对有关发包单位违反规定，未对承包单位实施安全生产监督检查或者考核的处罚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1.立案责任：对有关发包单位违反规定，未对承包单位实施安全生产监督检查或者考核的，予以审查，决定是否立案。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对有关发包单位违反规定，未将承包单位及其项目部纳入本单位的安全管理体系，实行统一管理的处罚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1.立案责任：对有关发包单位违反规定，未将承包单位及其项目部纳入本单位的安全管理体系，实行统一管理的，予以审查，决定是否立案。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对有关发包单位违反规定，未向承包单位进行外包工程技术交底，或者未按照合同约定向承包单位提供有关资料的处罚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1.立案责任：对有关发包单位违反规定，未向承包单位进行外包工程技术交底，或者未按照合同约定向承包单位提供有关资料的，予以审查，决定是否立案。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对地下矿山实行分项发包的发包单位违反规定，在地下矿山正常生产期间，将主通风、主提升、供排水、供配电、主供风系统及其设备设施的运行管理进行分项发包的处罚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1.立案责任：对地下矿山实行分项发包的发包单位违反规定，在地下矿山正常生产期间，将主通风、主提升、供排水、供配电、主供风系统及其设备设施的运行管理进行分项发包的，予以审查，决定是否立案。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对承包地下矿山工程的项目部负责人违反规定，同时兼任其他工程的项目部负责人的处罚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1.立案责任：对承包地下矿山工程的项目部负责人违反规定，同时兼任其他工程的项目部负责人的，予以审查，决定是否立案。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对承包单位违反规定，将发包单位投入的安全资金挪作他用的处罚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1.立案责任：对承包单位违反规定，将发包单位投入的安全资金挪作他用的，予以审查，决定是否立案。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对承包单位违反规定对项目部疏于管理，未定期对项目部人员进行安全生产教育培训与考核或者未对项目部进行安全生产检查的处罚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1.立案责任：对承包单位违反规定对项目部疏于管理，未定期对项目部人员进行安全生产教育培训与考核或者未对项目部进行安全生产检查的，予以审查，决定是否立案。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89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6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699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699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6991"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对承包单位违反规定，在登记注册的省、自治区、直辖市以外从事施工作业，未向作业所在地县级人民政府安全生产监督管理部门书面报告本单位取得有关许可和施工资质，以及所承包工程情况的处罚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6991"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6991"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承包单位违反规定，在登记注册的省、自治区、直辖市以外从事施工作业，未向作业所在地县级人民政府安全生产监督管理部门书面报告本单位取得有关许可和施工资质，以及所承包工程情况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6991"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191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699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对生产经营单位未建立健全安全生产规章制度的处罚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1.立案责任：对生产经营单位未建立健全安全生产规章制度的，予以审查，决定是否立案。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对生产经营单位未依法建立健全本单位安全生产责任制度、安全生产目标管理制度，并将本单位的安全生产责任目标分解到各部门、各岗位，明确责任人员、责任内容和考核奖惩要求的处罚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未依法建立健全本单位安全生产责任制度、安全生产目标管理制度，并将本单位的安全生产责任目标分解到各部门、各岗位，明确责任人员、责任内容和考核奖惩要求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对生产经营单位及其有关负责人对本单位安全生产管理人员依法履行安全生产内部监督管理职责进行打击报复的处罚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1.立案责任：对生产经营单位及其有关负责人对本单位安全生产管理人员依法履行安全生产内部监督管理职责进行打击报复的，予以审查，决定是否立案。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对生产经营单位违反相关规定，未建立从业人员安全生产教育培训制度的处罚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1.立案责任：对生产经营单位违反相关规定，未建立从业人员安全生产教育培训制度的，予以审查，决定是否立案。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对生产经营单位为从业人员配备、使用劳动防护用品不符合有关要求的处罚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1.立案责任：对生产经营单位为从业人员配备、使用劳动防护用品不符合有关要求的，予以审查，决定是否立案。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对生产经营单位对起重、爆破、登高架设、基坑、边坡开挖、边坡砌筑、钻探等危险作业，未制定专项安全管理制度和措施，未安排专人进行现场安全管理的处罚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1.立案责任：对生产经营单位对起重、爆破、登高架设、基坑、边坡开挖、边坡砌筑、钻探等危险作业，未制定专项安全管理制度和措施，未安排专人进行现场安全管理的，予以审查，决定是否立案。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对生产经营单位违反规定，未落实安全生产主体责任的处罚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安全生产监督管理股、安全生产股、办公室(政策法规股)、应急救灾股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1.立案责任：对生产经营单位违反规定，未落实安全生产主体责任的，予以审查，决定是否立案。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对较大涉险事故迟报、漏报、谎报或者瞒报的处罚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1.立案责任：对较大涉险事故迟报、漏报、谎报或者瞒报的，予以审查，决定是否立案。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对未建立健全煤矿领导带班下井制度的处罚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1.立案责任：对未建立健全煤矿领导带班下井制度的，予以审查，决定是否立案。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315" w:firstLineChars="15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对未建立煤矿领导井下交接班制度的处罚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1.立案责任：对未建立煤矿领导井下交接班制度的，予以审查，决定是否立案。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对未建立煤矿领导带班下井档案管理制度的处罚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1.立案责任：对未建立煤矿领导带班下井档案管理制度的，予以审查，决定是否立案。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对煤矿领导每月带班下井情况未按照规定公示的处罚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1.立案责任：对煤矿领导每月带班下井情况未按照规定公示的，予以审查，决定是否立案。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对烟花爆竹生产企业、批发企业工（库）房没有设置准确、清晰、醒目的定员、定量、定级标识，或者未向零售经营者或者零售经营场所提供烟花爆竹配送服务的处罚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1.立案责任：对烟花爆竹生产企业、批发企业工（库）房没有设置准确、清晰、醒目的定员、定量、定级标识，或者未向零售经营者或者零售经营场所提供烟花爆竹配送服务的，予以审查，决定是否立案。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批发企业防范静电危害的措施不符合相关国家标准或者行业标准规定，或者使用新安全设备未进行安全性论证，或者在生产区、工（库）房等有药区域对安全设备进行检测、改造作业时未将工（库）房内的药物、有药半成品、成品搬走并清理作业现场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企业、批发企业未建立从业人员、外来人员、车辆出入厂（库）区登记制度，或者未制定专人管理、登记、分发黑火药、引火线、烟火药及库存和中转效果件的安全管理制度，或者未建立烟花爆竹买卖合同管理制度，或者未按规定建立烟花爆竹流向管理制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对烟花爆竹零售经营者超越许可证载明限量储存烟花爆竹，或者到批发企业仓库自行提取烟花爆竹的处罚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1.立案责任：对烟花爆竹零售经营者超越许可证载明限量储存烟花爆竹，或者到批发企业仓库自行提取烟花爆竹的，予以审查，决定是否立案。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经营单位对工（库）房、安全设施、电气线路、机械设备等进行检测、检修、维修、改造作业前，未制定安全作业方案，或者未切断被检修、维修的电气线路和机械设备电源，或者拒绝、阻挠受安全生产监督管理部门委托的专业技术服务机构开展检验、检测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0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烟花爆竹生产经营单位工（库）房超过核定人员、药量或者擅自改变设计用途使用工（库）房，或者仓库内堆码、分类分级储存等违反国家标准或者行业标准规定，或者在仓库内进行拆箱、包装作业时将性质不相容的物质混存，或者在中转库、中转间内超量、超时储存药物、半成品、成品，或者留存过期及废弃的烟花爆竹成品、半成品、原材料等危险废弃物，或者企业内部及生产区、库区之间运输烟花爆竹成品、半成品及原材料的车辆、工具不符合国家标准或者行业标准规定安全条件，或者允许未安装阻火装置等不具备国家标准或者行业标准规定安全条件的机动车辆进入生产区和仓库区，或者存在其他事故隐患的，予以审查，决定是否立案。</w:t>
            </w:r>
          </w:p>
          <w:p>
            <w:pPr>
              <w:tabs>
                <w:tab w:val="left" w:pos="3766"/>
                <w:tab w:val="left" w:pos="4060"/>
                <w:tab w:val="left" w:pos="4620"/>
              </w:tabs>
              <w:spacing w:line="30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0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0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0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对未按规定填写煤矿领导下井交接班记录簿、带班下井记录或者保存带班下井相关记录档案的处罚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1.立案责任：对未按规定填写煤矿领导下井交接班记录簿、带班下井记录或者保存带班下井相关记录档案的，予以审查，决定是否立案。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对煤矿领导未按规定带班下井，或者带班下井档案虚假的处罚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1.立案责任：对煤矿领导未按规定带班下井，或者带班下井档案虚假的，予以审查，决定是否立案。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对未取得安全评价检测检验资质的机构及其有关人员擅自从事安全评价、检测检验服务的处罚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1.立案责任：对未取得安全评价检测检验资质的机构及其有关人员擅自从事安全评价、检测检验服务的，予以审查，决定是否立案。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对未依法与委托方签订安全评价检测检验技术服务合同的处罚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1.立案责任：对未依法与委托方签订安全评价检测检验技术服务合同的，予以审查，决定是否立案。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对违反法规标准规定更改或者简化安全评价、检测检验程序和相关内容的处罚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1.立案责任：对违反法规标准规定更改或者简化安全评价、检测检验程序和相关内容的，予以审查，决定是否立案。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对未按规定公开安全评价报告、安全生产检测检验报告相关信息及现场勘验图像影像资料的处罚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1.立案责任：对未按规定公开安全评价报告、安全生产检测检验报告相关信息及现场勘验图像影像资料的，予以审查，决定是否立案。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对未在开展现场安全评价检测检验技术服务前七个工作日内，书面告知项目实施地资质认可机关的处罚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1.立案责任：对未在开展现场安全评价检测检验技术服务前七个工作日内，书面告知项目实施地资质认可机关的，予以审查，决定是否立案。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对安全评价检测检验机构名称、注册地址、实验室条件、法定代表人、专职技术负责人、授权签字人发生变化之日起三十日内未向原资质认可机关提出变更申请的处罚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1.立案责任：对安全评价检测检验机构名称、注册地址、实验室条件、法定代表人、专职技术负责人、授权签字人发生变化之日起三十日内未向原资质认可机关提出变更申请的，予以审查，决定是否立案。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对未按照有关法规标准的强制性规定从事安全评价、检测检验活动的处罚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1.立案责任：对未按照有关法规标准的强制性规定从事安全评价、检测检验活动的，予以审查，决定是否立案。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对出租、出借安全评价检测检验资质证书的处罚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1.立案责任：对出租、出借安全评价检测检验资质证书的，予以审查，决定是否立案。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对安全评价项目组组长及负责勘验人员不到现场实际地点开展勘验等有关工作的处罚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1.立案责任：对安全评价项目组组长及负责勘验人员不到现场实际地点开展勘验等有关工作的，予以审查，决定是否立案。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对承担现场检测检验的人员不到现场实际地点开展设备检测检验等有关工作的处罚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1.立案责任：对承担现场检测检验的人员不到现场实际地点开展设备检测检验等有关工作的，予以审查，决定是否立案。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对安全评价报告存在法规标准引用错误、关键危险有害因素漏项、重大危险源辨识错误、对策措施建议与存在问题严重不符等重大疏漏，但尚未造成重大损失的处罚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1.立案责任：对安全评价报告存在法规标准引用错误、关键危险有害因素漏项、重大危险源辨识错误、对策措施建议与存在问题严重不符等重大疏漏，但尚未造成重大损失的，予以审查，决定是否立案。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对安全生产检测检验报告存在法规标准引用错误、关键项目漏检、结论不明确等重大疏漏，但尚未造成重大损失的处罚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1.立案责任：对安全生产检测检验报告存在法规标准引用错误、关键项目漏检、结论不明确等重大疏漏，但尚未造成重大损失的，予以审查，决定是否立案。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对注册安全工程师提供虚假执业括动成果的处罚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color w:val="000000" w:themeColor="text1"/>
                <w:szCs w:val="21"/>
              </w:rPr>
            </w:pPr>
            <w:r>
              <w:rPr>
                <w:rFonts w:hint="eastAsia" w:ascii="仿宋_GB2312" w:hAnsi="仿宋_GB2312" w:eastAsia="仿宋_GB2312" w:cs="仿宋_GB2312"/>
                <w:szCs w:val="21"/>
              </w:rPr>
              <w:t>1.立案责任：对注册安全工程师提供虚假执业括动成果的，予以审查，</w:t>
            </w:r>
            <w:r>
              <w:rPr>
                <w:rFonts w:hint="eastAsia" w:ascii="仿宋_GB2312" w:hAnsi="仿宋_GB2312" w:eastAsia="仿宋_GB2312" w:cs="仿宋_GB2312"/>
                <w:color w:val="000000" w:themeColor="text1"/>
                <w:szCs w:val="21"/>
              </w:rPr>
              <w:t>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对未建立安全生产事故隐患排等相关制度的处罚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color w:val="000000" w:themeColor="text1"/>
                <w:szCs w:val="21"/>
              </w:rPr>
            </w:pPr>
            <w:r>
              <w:rPr>
                <w:rFonts w:hint="eastAsia" w:ascii="仿宋_GB2312" w:hAnsi="仿宋_GB2312" w:eastAsia="仿宋_GB2312" w:cs="仿宋_GB2312"/>
                <w:szCs w:val="21"/>
              </w:rPr>
              <w:t>1.立案责任：对未建立安全生产事故隐患排等相关制度的处罚的，予以审查，</w:t>
            </w:r>
            <w:r>
              <w:rPr>
                <w:rFonts w:hint="eastAsia" w:ascii="仿宋_GB2312" w:hAnsi="仿宋_GB2312" w:eastAsia="仿宋_GB2312" w:cs="仿宋_GB2312"/>
                <w:color w:val="000000" w:themeColor="text1"/>
                <w:szCs w:val="21"/>
              </w:rPr>
              <w:t>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tabs>
          <w:tab w:val="left" w:pos="3766"/>
        </w:tabs>
        <w:spacing w:line="440" w:lineRule="exact"/>
        <w:rPr>
          <w:rFonts w:ascii="仿宋_GB2312" w:hAnsi="仿宋_GB2312" w:eastAsia="仿宋_GB2312" w:cs="仿宋_GB231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对冶金企业和有色金属企业违反《冶金企业和有色金属企业安全生产规定》第二十四条至第三十七条的规定，构成生产安全事故隐患的处罚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color w:val="1F2DA8"/>
                <w:szCs w:val="21"/>
              </w:rPr>
            </w:pPr>
            <w:r>
              <w:rPr>
                <w:rFonts w:hint="eastAsia" w:ascii="仿宋_GB2312" w:hAnsi="仿宋_GB2312" w:eastAsia="仿宋_GB2312" w:cs="仿宋_GB2312"/>
                <w:szCs w:val="21"/>
              </w:rPr>
              <w:t>1.立案责任：对冶金企业和有色金属企业违反《冶金企业和有色金属企业安全生产规定》第二十四条至第三十七条的规定，构成生产安全事故隐患的，予以审查</w:t>
            </w:r>
            <w:r>
              <w:rPr>
                <w:rFonts w:hint="eastAsia" w:ascii="仿宋_GB2312" w:hAnsi="仿宋_GB2312" w:eastAsia="仿宋_GB2312" w:cs="仿宋_GB2312"/>
                <w:color w:val="000000" w:themeColor="text1"/>
                <w:szCs w:val="21"/>
              </w:rPr>
              <w:t>，决定是否立案。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6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699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699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699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对地质勘探单位、采掘施工单位在登记注册地以外进行跨省作业，以及跨省（自治区、直辖市）运营的石油天然气管道管理的单位，未按照规定书面报告的处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699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6999" w:type="dxa"/>
            <w:vAlign w:val="center"/>
          </w:tcPr>
          <w:p>
            <w:pPr>
              <w:tabs>
                <w:tab w:val="left" w:pos="3766"/>
                <w:tab w:val="left" w:pos="4060"/>
                <w:tab w:val="left" w:pos="4620"/>
              </w:tabs>
              <w:spacing w:line="320" w:lineRule="exact"/>
              <w:ind w:firstLine="420" w:firstLineChars="200"/>
              <w:rPr>
                <w:rFonts w:ascii="仿宋_GB2312" w:hAnsi="仿宋_GB2312" w:eastAsia="仿宋_GB2312" w:cs="仿宋_GB2312"/>
                <w:color w:val="000000" w:themeColor="text1"/>
                <w:szCs w:val="21"/>
              </w:rPr>
            </w:pPr>
            <w:r>
              <w:rPr>
                <w:rFonts w:hint="eastAsia" w:ascii="仿宋_GB2312" w:hAnsi="仿宋_GB2312" w:eastAsia="仿宋_GB2312" w:cs="仿宋_GB2312"/>
                <w:szCs w:val="21"/>
              </w:rPr>
              <w:t>1.立案责任：对冶金企业和有色金属企业违反《冶金企业和有色金属企业安全生产规定》第二十四条至第三十七条的规定，构成生产安全事故隐患的，予以审查，</w:t>
            </w:r>
            <w:r>
              <w:rPr>
                <w:rFonts w:hint="eastAsia" w:ascii="仿宋_GB2312" w:hAnsi="仿宋_GB2312" w:eastAsia="仿宋_GB2312" w:cs="仿宋_GB2312"/>
                <w:color w:val="000000" w:themeColor="text1"/>
                <w:szCs w:val="21"/>
              </w:rPr>
              <w:t>决定是否立案。</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2.调查责任：对立案的案件及时组织调查取证，与当事人有直接利害关系的应当回避。执法人员不得少于两人，询问或者检查应当制作笔录，允许当事人辩解。</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3.审查责任：对案件违法事实、证据、调查取证程序、法律适用、处罚种类和幅度、当事人陈述和申辩等进行审查，提出处理意见。</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告知责任：作出行政处罚决定前，应制作《行政处罚告知书》送达当事人，告知其作出行政处罚决定的事实、理由及依据，并告知当事人依法享有的权利。符合听证规定的，制作并送达《行政处罚听证会通知书》。</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5.决定责任：作出行政处罚决定，制作《行政处罚决定书》，并载明行政处罚告知、当事人陈述申辩或者听证情况等内容。</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6.送达责任：按照法律法规规定的方式和时限，将《行政处罚决定书》送达当事人。</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7.执行责任：依照生效的行政处罚决定执行。</w:t>
            </w:r>
          </w:p>
          <w:p>
            <w:pPr>
              <w:tabs>
                <w:tab w:val="left" w:pos="3766"/>
                <w:tab w:val="left" w:pos="4060"/>
                <w:tab w:val="left" w:pos="4620"/>
              </w:tabs>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8.其他责任：法律法规规章文件规定应履行的其他责任。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6999" w:type="dxa"/>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699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行政许可</w:t>
      </w:r>
    </w:p>
    <w:p>
      <w:pPr>
        <w:spacing w:line="320" w:lineRule="exact"/>
        <w:rPr>
          <w:rFonts w:ascii="仿宋_GB2312" w:hAnsi="仿宋_GB2312" w:eastAsia="仿宋_GB2312" w:cs="仿宋_GB2312"/>
          <w:szCs w:val="21"/>
        </w:rPr>
      </w:pPr>
    </w:p>
    <w:tbl>
      <w:tblPr>
        <w:tblStyle w:val="4"/>
        <w:tblW w:w="827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2164"/>
        <w:gridCol w:w="6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序号</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2520" w:firstLineChars="1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权力类型</w:t>
            </w:r>
          </w:p>
        </w:tc>
        <w:tc>
          <w:tcPr>
            <w:tcW w:w="6113"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权力项目名称</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非煤矿矿山建设项目安全设施设计审查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责任主体</w:t>
            </w:r>
          </w:p>
        </w:tc>
        <w:tc>
          <w:tcPr>
            <w:tcW w:w="6113"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安全生产股、办公室(政策法规股)、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责任事项</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1.</w:t>
            </w:r>
            <w:r>
              <w:rPr>
                <w:rFonts w:hint="eastAsia" w:ascii="仿宋_GB2312" w:hAnsi="仿宋_GB2312" w:eastAsia="仿宋_GB2312" w:cs="仿宋_GB2312"/>
                <w:color w:val="000000" w:themeColor="text1"/>
                <w:szCs w:val="21"/>
                <w:lang w:val="zh-CN"/>
              </w:rPr>
              <w:t>受理责任：公示应当提交的材料，一次性告知补正材料，依法受理或不予受理（不予受理应当告知理由）。</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w:t>
            </w:r>
            <w:r>
              <w:rPr>
                <w:rFonts w:hint="eastAsia" w:ascii="仿宋_GB2312" w:hAnsi="仿宋_GB2312" w:eastAsia="仿宋_GB2312" w:cs="仿宋_GB2312"/>
                <w:color w:val="000000" w:themeColor="text1"/>
                <w:szCs w:val="21"/>
                <w:lang w:val="zh-CN"/>
              </w:rPr>
              <w:t>审查责任：按照办理非煤矿矿山建设项目安全设施设计审查要求，对书面申请材料进行审查，提出是否同意办理的审核意见，组织现场核查，告知申请人、利害相关人享有听证权利；涉及公共利益的重大许可，向社会公告并举行听证。</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w:t>
            </w:r>
            <w:r>
              <w:rPr>
                <w:rFonts w:hint="eastAsia" w:ascii="仿宋_GB2312" w:hAnsi="仿宋_GB2312" w:eastAsia="仿宋_GB2312" w:cs="仿宋_GB2312"/>
                <w:color w:val="000000" w:themeColor="text1"/>
                <w:szCs w:val="21"/>
                <w:lang w:val="zh-CN"/>
              </w:rPr>
              <w:t>决定责任：作出行政许可或者不予行政许可决定，法定告知（不予许可的应当书面告知理由）。</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4.</w:t>
            </w:r>
            <w:r>
              <w:rPr>
                <w:rFonts w:hint="eastAsia" w:ascii="仿宋_GB2312" w:hAnsi="仿宋_GB2312" w:eastAsia="仿宋_GB2312" w:cs="仿宋_GB2312"/>
                <w:color w:val="000000" w:themeColor="text1"/>
                <w:szCs w:val="21"/>
                <w:lang w:val="zh-CN"/>
              </w:rPr>
              <w:t>事后监管责任：建立实施监督检查的运行机制和管理制度，开展定期和不定期检查，依法采取相关处置措施。</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5.</w:t>
            </w:r>
            <w:r>
              <w:rPr>
                <w:rFonts w:hint="eastAsia" w:ascii="仿宋_GB2312" w:hAnsi="仿宋_GB2312" w:eastAsia="仿宋_GB2312" w:cs="仿宋_GB2312"/>
                <w:color w:val="000000" w:themeColor="text1"/>
                <w:szCs w:val="21"/>
                <w:lang w:val="zh-CN"/>
              </w:rPr>
              <w:t>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6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追责情形</w:t>
            </w:r>
          </w:p>
        </w:tc>
        <w:tc>
          <w:tcPr>
            <w:tcW w:w="6113"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监督电话</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2100" w:firstLineChars="10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tbl>
      <w:tblPr>
        <w:tblStyle w:val="4"/>
        <w:tblW w:w="8277"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2164"/>
        <w:gridCol w:w="61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序号</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2520" w:firstLineChars="12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权力类型</w:t>
            </w:r>
          </w:p>
        </w:tc>
        <w:tc>
          <w:tcPr>
            <w:tcW w:w="6113"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权力项目名称</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rPr>
              <w:t>金属冶炼建设项目安全设施设计审查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责任主体</w:t>
            </w:r>
          </w:p>
        </w:tc>
        <w:tc>
          <w:tcPr>
            <w:tcW w:w="6113"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安全生产股、办公室(政策法规股)、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责任事项</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1.受理责任：公示应当提交的材料，一次性告知补正材料，依法受理或不予受理（不予受理应当告知理由）。</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2.审查责任：按照办理金属冶炼建设项目安全设施设计审查要求，对书面申请材料进行审查，提出是否同意办理的审核意见，组织现场核查，告知申请人、利害相关人享有听证权利；涉及公共利益的重大许可，向社会公告并举行听证。</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3.决定责任：作出行政许可或者不予行政许可决定，法定告知（不予许可的应当书面告知理由）。</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4.事后监管责任：建立实施监督检查的运行机制和管理制度，开展定期和不定期检查，依法采取相关处置措施。</w:t>
            </w:r>
          </w:p>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5.其他责任：法律法规规章文件规定应履行的其他责任。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6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追责情形</w:t>
            </w:r>
          </w:p>
        </w:tc>
        <w:tc>
          <w:tcPr>
            <w:tcW w:w="6113"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r>
              <w:rPr>
                <w:rFonts w:hint="eastAsia" w:ascii="仿宋_GB2312" w:hAnsi="仿宋_GB2312" w:eastAsia="仿宋_GB2312" w:cs="仿宋_GB2312"/>
                <w:color w:val="000000" w:themeColor="text1"/>
                <w:szCs w:val="21"/>
                <w:lang w:val="zh-CN"/>
              </w:rPr>
              <w:t>监督电话</w:t>
            </w:r>
          </w:p>
        </w:tc>
        <w:tc>
          <w:tcPr>
            <w:tcW w:w="6113"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tabs>
                <w:tab w:val="left" w:pos="3766"/>
                <w:tab w:val="left" w:pos="4060"/>
                <w:tab w:val="left" w:pos="4620"/>
              </w:tabs>
              <w:spacing w:line="320" w:lineRule="exact"/>
              <w:ind w:firstLine="1470" w:firstLineChars="700"/>
              <w:jc w:val="left"/>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lang w:val="zh-CN"/>
              </w:rPr>
              <w:t>0825-2321</w:t>
            </w:r>
            <w:r>
              <w:rPr>
                <w:rFonts w:hint="eastAsia" w:ascii="仿宋_GB2312" w:hAnsi="仿宋_GB2312" w:eastAsia="仿宋_GB2312" w:cs="仿宋_GB2312"/>
                <w:color w:val="000000" w:themeColor="text1"/>
                <w:szCs w:val="21"/>
              </w:rPr>
              <w:t>509</w:t>
            </w:r>
          </w:p>
        </w:tc>
      </w:tr>
    </w:tbl>
    <w:p>
      <w:pPr>
        <w:tabs>
          <w:tab w:val="left" w:pos="3766"/>
          <w:tab w:val="left" w:pos="4060"/>
          <w:tab w:val="left" w:pos="4620"/>
        </w:tabs>
        <w:spacing w:line="320" w:lineRule="exact"/>
        <w:ind w:firstLine="420" w:firstLineChars="200"/>
        <w:jc w:val="left"/>
        <w:rPr>
          <w:rFonts w:ascii="仿宋_GB2312" w:hAnsi="仿宋_GB2312" w:eastAsia="仿宋_GB2312" w:cs="仿宋_GB2312"/>
          <w:color w:val="000000" w:themeColor="text1"/>
          <w:szCs w:val="21"/>
          <w:lang w:val="zh-CN"/>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320" w:lineRule="exact"/>
        <w:rPr>
          <w:rFonts w:ascii="仿宋_GB2312" w:hAnsi="仿宋_GB2312" w:eastAsia="仿宋_GB2312" w:cs="仿宋_GB2312"/>
          <w:szCs w:val="21"/>
        </w:rPr>
      </w:pPr>
    </w:p>
    <w:tbl>
      <w:tblPr>
        <w:tblStyle w:val="4"/>
        <w:tblW w:w="8765"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 w:type="dxa"/>
          <w:bottom w:w="0" w:type="dxa"/>
          <w:right w:w="10" w:type="dxa"/>
        </w:tblCellMar>
      </w:tblPr>
      <w:tblGrid>
        <w:gridCol w:w="2164"/>
        <w:gridCol w:w="6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序号</w:t>
            </w:r>
          </w:p>
        </w:tc>
        <w:tc>
          <w:tcPr>
            <w:tcW w:w="6601"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widowControl/>
              <w:spacing w:line="300" w:lineRule="auto"/>
              <w:ind w:firstLine="2310" w:firstLineChars="1100"/>
              <w:rPr>
                <w:rFonts w:ascii="仿宋_GB2312" w:hAnsi="仿宋_GB2312" w:eastAsia="仿宋_GB2312" w:cs="仿宋_GB2312"/>
                <w:color w:val="000000" w:themeColor="text1"/>
                <w:szCs w:val="21"/>
              </w:rPr>
            </w:pPr>
            <w:r>
              <w:rPr>
                <w:rFonts w:hint="eastAsia" w:ascii="仿宋_GB2312" w:hAnsi="仿宋_GB2312" w:eastAsia="仿宋_GB2312" w:cs="仿宋_GB2312"/>
                <w:color w:val="000000" w:themeColor="text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权力类型</w:t>
            </w:r>
          </w:p>
        </w:tc>
        <w:tc>
          <w:tcPr>
            <w:tcW w:w="6601"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行政许可</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权力项目名称</w:t>
            </w:r>
          </w:p>
        </w:tc>
        <w:tc>
          <w:tcPr>
            <w:tcW w:w="6601"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1470"/>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rPr>
              <w:t>第三类非药品类易制毒危险化学品经营备案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责任主体</w:t>
            </w:r>
          </w:p>
        </w:tc>
        <w:tc>
          <w:tcPr>
            <w:tcW w:w="6601"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630" w:firstLineChars="300"/>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安全生产股、办公室(政策法规股)、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6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责任事项</w:t>
            </w:r>
          </w:p>
        </w:tc>
        <w:tc>
          <w:tcPr>
            <w:tcW w:w="6601"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420"/>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1.受理责任：公示应当提交的材料，一次性告知补正材料，依法受理或不予受理（不予受理应当告知理由）。</w:t>
            </w:r>
          </w:p>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420"/>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2.审查责任：按照办理</w:t>
            </w:r>
            <w:r>
              <w:rPr>
                <w:rFonts w:hint="eastAsia" w:ascii="仿宋_GB2312" w:hAnsi="仿宋_GB2312" w:eastAsia="仿宋_GB2312" w:cs="仿宋_GB2312"/>
                <w:color w:val="000000" w:themeColor="text1"/>
                <w:kern w:val="2"/>
                <w:sz w:val="21"/>
                <w:szCs w:val="21"/>
              </w:rPr>
              <w:t>第三类非药品类易制毒危险化学品经营备案</w:t>
            </w:r>
            <w:r>
              <w:rPr>
                <w:rFonts w:hint="eastAsia" w:ascii="仿宋_GB2312" w:hAnsi="仿宋_GB2312" w:eastAsia="仿宋_GB2312" w:cs="仿宋_GB2312"/>
                <w:color w:val="000000" w:themeColor="text1"/>
                <w:kern w:val="2"/>
                <w:sz w:val="21"/>
                <w:szCs w:val="21"/>
                <w:lang w:val="zh-CN"/>
              </w:rPr>
              <w:t>要求，对书面申请材料进行审查，提出是否同意办理的审核意见，组织现场核查，告知申请人、利害相关人享有听证权利；涉及公共利益的重大许可，向社会公告并举行听证。</w:t>
            </w:r>
          </w:p>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420"/>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3.决定责任：作出行政许可或者不予行政许可决定，法定告知（不予许可的应当书面告知理由）。</w:t>
            </w:r>
          </w:p>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420"/>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4.事后监管责任：建立实施监督检查的运行机制和管理制度，开展定期和不定期检查，依法采取相关处置措施。</w:t>
            </w:r>
          </w:p>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420"/>
              <w:jc w:val="both"/>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5.其他责任：法律法规规章文件规定应履行的其他责任。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256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追责情形</w:t>
            </w:r>
          </w:p>
        </w:tc>
        <w:tc>
          <w:tcPr>
            <w:tcW w:w="6601" w:type="dxa"/>
            <w:tcBorders>
              <w:top w:val="single" w:color="CACACA" w:sz="4" w:space="0"/>
              <w:left w:val="single" w:color="CACACA" w:sz="4" w:space="0"/>
              <w:bottom w:val="single" w:color="CACACA" w:sz="4" w:space="0"/>
              <w:right w:val="single" w:color="CACACA" w:sz="4" w:space="0"/>
            </w:tcBorders>
            <w:shd w:val="clear" w:color="auto" w:fill="EEEEEE"/>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ind w:firstLine="420"/>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 w:type="dxa"/>
            <w:bottom w:w="0" w:type="dxa"/>
            <w:right w:w="10" w:type="dxa"/>
          </w:tblCellMar>
        </w:tblPrEx>
        <w:trPr>
          <w:trHeight w:val="400" w:hRule="atLeast"/>
        </w:trPr>
        <w:tc>
          <w:tcPr>
            <w:tcW w:w="2164"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s>
              <w:spacing w:line="300" w:lineRule="auto"/>
              <w:jc w:val="center"/>
              <w:rPr>
                <w:rFonts w:ascii="仿宋_GB2312" w:hAnsi="仿宋_GB2312" w:eastAsia="仿宋_GB2312" w:cs="仿宋_GB2312"/>
                <w:color w:val="000000" w:themeColor="text1"/>
                <w:kern w:val="2"/>
                <w:sz w:val="21"/>
                <w:szCs w:val="21"/>
                <w:lang w:val="zh-CN"/>
              </w:rPr>
            </w:pPr>
            <w:r>
              <w:rPr>
                <w:rFonts w:hint="eastAsia" w:ascii="仿宋_GB2312" w:hAnsi="仿宋_GB2312" w:eastAsia="仿宋_GB2312" w:cs="仿宋_GB2312"/>
                <w:color w:val="000000" w:themeColor="text1"/>
                <w:kern w:val="2"/>
                <w:sz w:val="21"/>
                <w:szCs w:val="21"/>
                <w:lang w:val="zh-CN"/>
              </w:rPr>
              <w:t>监督电话</w:t>
            </w:r>
          </w:p>
        </w:tc>
        <w:tc>
          <w:tcPr>
            <w:tcW w:w="6601" w:type="dxa"/>
            <w:tcBorders>
              <w:top w:val="single" w:color="CACACA" w:sz="4" w:space="0"/>
              <w:left w:val="single" w:color="CACACA" w:sz="4" w:space="0"/>
              <w:bottom w:val="single" w:color="CACACA" w:sz="4" w:space="0"/>
              <w:right w:val="single" w:color="CACACA" w:sz="4" w:space="0"/>
            </w:tcBorders>
            <w:shd w:val="clear" w:color="auto" w:fill="auto"/>
            <w:tcMar>
              <w:top w:w="0" w:type="dxa"/>
              <w:left w:w="100" w:type="dxa"/>
              <w:bottom w:w="0" w:type="dxa"/>
              <w:right w:w="100" w:type="dxa"/>
            </w:tcMar>
            <w:vAlign w:val="center"/>
          </w:tcPr>
          <w:p>
            <w:pPr>
              <w:pStyle w:val="6"/>
              <w:framePr w:wrap="auto" w:vAnchor="margin" w:hAnchor="text" w:yAlign="inline"/>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s>
              <w:spacing w:line="300" w:lineRule="auto"/>
              <w:jc w:val="center"/>
              <w:rPr>
                <w:rFonts w:ascii="仿宋_GB2312" w:hAnsi="仿宋_GB2312" w:eastAsia="仿宋_GB2312" w:cs="仿宋_GB2312"/>
                <w:color w:val="000000" w:themeColor="text1"/>
                <w:kern w:val="2"/>
                <w:sz w:val="21"/>
                <w:szCs w:val="21"/>
              </w:rPr>
            </w:pPr>
            <w:r>
              <w:rPr>
                <w:rFonts w:hint="eastAsia" w:ascii="仿宋_GB2312" w:hAnsi="仿宋_GB2312" w:eastAsia="仿宋_GB2312" w:cs="仿宋_GB2312"/>
                <w:color w:val="000000" w:themeColor="text1"/>
                <w:kern w:val="2"/>
                <w:sz w:val="21"/>
                <w:szCs w:val="21"/>
                <w:lang w:val="zh-CN"/>
              </w:rPr>
              <w:t>0825-2321</w:t>
            </w:r>
            <w:r>
              <w:rPr>
                <w:rFonts w:hint="eastAsia" w:ascii="仿宋_GB2312" w:hAnsi="仿宋_GB2312" w:eastAsia="仿宋_GB2312" w:cs="仿宋_GB2312"/>
                <w:color w:val="000000" w:themeColor="text1"/>
                <w:kern w:val="2"/>
                <w:sz w:val="21"/>
                <w:szCs w:val="21"/>
              </w:rPr>
              <w:t>509</w:t>
            </w:r>
          </w:p>
        </w:tc>
      </w:tr>
    </w:tbl>
    <w:p>
      <w:pPr>
        <w:spacing w:line="320" w:lineRule="exact"/>
        <w:rPr>
          <w:rFonts w:ascii="仿宋_GB2312" w:hAnsi="仿宋_GB2312" w:eastAsia="仿宋_GB2312" w:cs="仿宋_GB2312"/>
          <w:color w:val="000000" w:themeColor="text1"/>
          <w:szCs w:val="21"/>
          <w:lang w:val="zh-CN"/>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行政检查</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对生产经营单位执行有关安全生产的法律、法规和国家标准或者行业标准的情况进行监督检查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1.检查责任：根据年度监督检查计划，结合本地区实际情况，定期或者不定期对生产经营单位执行有关安全生产的法律、法规和国家标准或者行业标准的情况进行监督检查。</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2.处置责任：根据检查情况，依法依规采取相应处置措施。</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3.信息公开责任：按照相关规定办理信息公开事项。</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对煤矿企业和煤炭经营企业执行煤炭法律法规的情况进行监督检查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1.检查责任：根据年度监督检查执法计划和上级部署的专项执法行为，以及结合本地区实际情况，定期或者不定期对生产经营单位执行有关安全生产的法律、法规和国家标准或者行业标准的情况进行监督检查。</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2.处置责任：根据检查情况，依法依规采取相应处置措施。</w:t>
            </w:r>
          </w:p>
          <w:p>
            <w:pPr>
              <w:spacing w:line="32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    3.信息公开责任：按照相关规定办理信息公开事项。</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51"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ind w:firstLine="2310" w:firstLineChars="1100"/>
        <w:rPr>
          <w:rFonts w:ascii="仿宋_GB2312" w:hAnsi="仿宋_GB2312" w:eastAsia="仿宋_GB2312" w:cs="仿宋_GB2312"/>
          <w:szCs w:val="21"/>
        </w:rPr>
      </w:pPr>
    </w:p>
    <w:p>
      <w:pPr>
        <w:spacing w:line="320" w:lineRule="exact"/>
        <w:ind w:firstLine="2310" w:firstLineChars="1100"/>
        <w:rPr>
          <w:rFonts w:ascii="仿宋_GB2312" w:hAnsi="仿宋_GB2312" w:eastAsia="仿宋_GB2312" w:cs="仿宋_GB2312"/>
          <w:szCs w:val="21"/>
        </w:rPr>
      </w:pPr>
    </w:p>
    <w:p>
      <w:pPr>
        <w:spacing w:line="320" w:lineRule="exact"/>
        <w:ind w:firstLine="2310" w:firstLineChars="1100"/>
        <w:rPr>
          <w:rFonts w:ascii="仿宋_GB2312" w:hAnsi="仿宋_GB2312" w:eastAsia="仿宋_GB2312" w:cs="仿宋_GB2312"/>
          <w:szCs w:val="21"/>
        </w:rPr>
      </w:pPr>
    </w:p>
    <w:p>
      <w:pPr>
        <w:spacing w:line="320" w:lineRule="exact"/>
        <w:ind w:firstLine="2310" w:firstLineChars="1100"/>
        <w:rPr>
          <w:rFonts w:ascii="仿宋_GB2312" w:hAnsi="仿宋_GB2312" w:eastAsia="仿宋_GB2312" w:cs="仿宋_GB2312"/>
          <w:szCs w:val="21"/>
        </w:rPr>
      </w:pPr>
    </w:p>
    <w:p>
      <w:pPr>
        <w:spacing w:line="320" w:lineRule="exact"/>
        <w:ind w:firstLine="2310" w:firstLineChars="1100"/>
        <w:rPr>
          <w:rFonts w:ascii="仿宋_GB2312" w:hAnsi="仿宋_GB2312" w:eastAsia="仿宋_GB2312" w:cs="仿宋_GB2312"/>
          <w:szCs w:val="21"/>
        </w:rPr>
      </w:pPr>
    </w:p>
    <w:p>
      <w:pPr>
        <w:spacing w:line="500" w:lineRule="exact"/>
        <w:ind w:firstLine="4858" w:firstLineChars="1100"/>
        <w:jc w:val="center"/>
        <w:rPr>
          <w:rFonts w:ascii="黑体" w:hAnsi="黑体" w:eastAsia="黑体" w:cs="黑体"/>
          <w:b/>
          <w:bCs/>
          <w:sz w:val="44"/>
          <w:szCs w:val="44"/>
        </w:rPr>
      </w:pPr>
    </w:p>
    <w:p>
      <w:pPr>
        <w:tabs>
          <w:tab w:val="left" w:pos="3766"/>
        </w:tabs>
        <w:spacing w:line="500" w:lineRule="exact"/>
        <w:jc w:val="center"/>
        <w:rPr>
          <w:rFonts w:ascii="方正小标宋简体" w:hAnsi="方正小标宋简体" w:eastAsia="方正小标宋简体" w:cs="方正小标宋简体"/>
          <w:sz w:val="44"/>
          <w:szCs w:val="44"/>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行政奖励</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在改善安全生产条件、防止生产安全事故、参加抢险救护等方面取得显著成绩的单位和个人，举报生产安全事故、安全生产违法行为和重大安全隐患的有功人员，以及应急预案管理工作中做出显著成绩的单位和人员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办公室(政策法规股)、应急救灾股、安全生产股、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1.制定方案责任：按照《中华人民共和国安全生产法》规定，科学制定安全生产奖励方案。</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2.组织申报责任：严格按照奖励方案规定的条件、程序，组织推荐工作，对推荐单位或个人材料进行初审。</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3.审核公示责任：对符合条件的推荐单位或个人进行审核，并报局领导班子集体研究审定，并进行公示。</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4.推荐责任：本级本部门表彰的按照程序进行表彰。报上级表彰的，报请上级研究决定，进行表彰。</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5.其他法律法规规章文件规定应履行的责任。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行政强制</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对不符合保障安全生产的国家标准或者行业标准的设施、设备、器材以及违法生产、储存、使用、经营、运输的危险物品予以查封或者扣押，对违法生产、储存、使用、经营危险物品的作业场所予以查封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ascii="仿宋_GB2312" w:hAnsi="仿宋_GB2312" w:eastAsia="仿宋_GB2312" w:cs="仿宋_GB2312"/>
                <w:spacing w:val="-6"/>
                <w:szCs w:val="21"/>
              </w:rPr>
            </w:pPr>
            <w:r>
              <w:rPr>
                <w:rFonts w:hint="eastAsia" w:ascii="仿宋_GB2312" w:hAnsi="仿宋_GB2312" w:eastAsia="仿宋_GB2312" w:cs="仿宋_GB2312"/>
                <w:spacing w:val="-6"/>
                <w:szCs w:val="21"/>
              </w:rPr>
              <w:t>3.执行责任：</w:t>
            </w:r>
            <w:r>
              <w:rPr>
                <w:rFonts w:hint="eastAsia" w:ascii="仿宋_GB2312" w:hAnsi="仿宋_GB2312" w:eastAsia="仿宋_GB2312" w:cs="仿宋_GB2312"/>
                <w:color w:val="000000"/>
                <w:spacing w:val="-6"/>
                <w:szCs w:val="21"/>
              </w:rPr>
              <w:t>按照规定的程序和执行要件，</w:t>
            </w:r>
            <w:r>
              <w:rPr>
                <w:rFonts w:hint="eastAsia" w:ascii="仿宋_GB2312" w:hAnsi="仿宋_GB2312" w:eastAsia="仿宋_GB2312" w:cs="仿宋_GB2312"/>
                <w:spacing w:val="-6"/>
                <w:szCs w:val="21"/>
              </w:rPr>
              <w:t>制作并当场交付扣押决定书和清单。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4.事后监管责任：开展定期和不定期的监督检查，及时查处或纠正违法违规行为。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采取通知有关单位停止供电、停止供应民用爆炸物品等措施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ascii="仿宋_GB2312" w:hAnsi="仿宋_GB2312" w:eastAsia="仿宋_GB2312" w:cs="仿宋_GB2312"/>
                <w:spacing w:val="-6"/>
                <w:szCs w:val="21"/>
              </w:rPr>
            </w:pPr>
            <w:r>
              <w:rPr>
                <w:rFonts w:hint="eastAsia" w:ascii="仿宋_GB2312" w:hAnsi="仿宋_GB2312" w:eastAsia="仿宋_GB2312" w:cs="仿宋_GB2312"/>
                <w:spacing w:val="-6"/>
                <w:szCs w:val="21"/>
              </w:rPr>
              <w:t>3.执行责任：</w:t>
            </w:r>
            <w:r>
              <w:rPr>
                <w:rFonts w:hint="eastAsia" w:ascii="仿宋_GB2312" w:hAnsi="仿宋_GB2312" w:eastAsia="仿宋_GB2312" w:cs="仿宋_GB2312"/>
                <w:color w:val="000000"/>
                <w:spacing w:val="-6"/>
                <w:szCs w:val="21"/>
              </w:rPr>
              <w:t>按照规定的程序和执行要件，</w:t>
            </w:r>
            <w:r>
              <w:rPr>
                <w:rFonts w:hint="eastAsia" w:ascii="仿宋_GB2312" w:hAnsi="仿宋_GB2312" w:eastAsia="仿宋_GB2312" w:cs="仿宋_GB2312"/>
                <w:spacing w:val="-6"/>
                <w:szCs w:val="21"/>
              </w:rPr>
              <w:t>制作并当场交付扣押决定书和清单。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4.事后监管责任：开展定期和不定期的监督检查，及时查处或纠正违法违规行为。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查封违法生产、储存、使用、经营危险化学品的场所，扣押违法生产、储存、使用、经营、运输的危险化学品以及用于违法生产、使用、运输危险化学品的原材料、设备、运输工具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ascii="仿宋_GB2312" w:hAnsi="仿宋_GB2312" w:eastAsia="仿宋_GB2312" w:cs="仿宋_GB2312"/>
                <w:spacing w:val="-6"/>
                <w:szCs w:val="21"/>
              </w:rPr>
            </w:pPr>
            <w:r>
              <w:rPr>
                <w:rFonts w:hint="eastAsia" w:ascii="仿宋_GB2312" w:hAnsi="仿宋_GB2312" w:eastAsia="仿宋_GB2312" w:cs="仿宋_GB2312"/>
                <w:spacing w:val="-6"/>
                <w:szCs w:val="21"/>
              </w:rPr>
              <w:t>3.执行责任：</w:t>
            </w:r>
            <w:r>
              <w:rPr>
                <w:rFonts w:hint="eastAsia" w:ascii="仿宋_GB2312" w:hAnsi="仿宋_GB2312" w:eastAsia="仿宋_GB2312" w:cs="仿宋_GB2312"/>
                <w:color w:val="000000"/>
                <w:spacing w:val="-6"/>
                <w:szCs w:val="21"/>
              </w:rPr>
              <w:t>按照规定的程序和执行要件，</w:t>
            </w:r>
            <w:r>
              <w:rPr>
                <w:rFonts w:hint="eastAsia" w:ascii="仿宋_GB2312" w:hAnsi="仿宋_GB2312" w:eastAsia="仿宋_GB2312" w:cs="仿宋_GB2312"/>
                <w:spacing w:val="-6"/>
                <w:szCs w:val="21"/>
              </w:rPr>
              <w:t>制作并当场交付扣押决定书和清单。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4.事后监管责任：开展定期和不定期的监督检查，及时查处或纠正违法违规行为。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扣押与易制毒化学品相关的证据材料和违法物品，临时查封有关场所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1.催告责任：在实施扣押相关的证据材料和违法物品的强制措施前，通知当事人到场，当场告知当事人采取行政强制措施的理由、依据以及当事人依法享有的权利，听取当事人的陈述和申辩，制作现场笔录。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2.决定责任：充分听取当事人意见，对当事人提出的事实、理由和证据进行记录复核，无正当理由的，报经批准，作出实施强制措施的决定。</w:t>
            </w:r>
          </w:p>
          <w:p>
            <w:pPr>
              <w:spacing w:line="320" w:lineRule="exact"/>
              <w:ind w:firstLine="388" w:firstLineChars="196"/>
              <w:jc w:val="left"/>
              <w:rPr>
                <w:rFonts w:ascii="仿宋_GB2312" w:hAnsi="仿宋_GB2312" w:eastAsia="仿宋_GB2312" w:cs="仿宋_GB2312"/>
                <w:spacing w:val="-6"/>
                <w:szCs w:val="21"/>
              </w:rPr>
            </w:pPr>
            <w:r>
              <w:rPr>
                <w:rFonts w:hint="eastAsia" w:ascii="仿宋_GB2312" w:hAnsi="仿宋_GB2312" w:eastAsia="仿宋_GB2312" w:cs="仿宋_GB2312"/>
                <w:spacing w:val="-6"/>
                <w:szCs w:val="21"/>
              </w:rPr>
              <w:t>3.执行责任：</w:t>
            </w:r>
            <w:r>
              <w:rPr>
                <w:rFonts w:hint="eastAsia" w:ascii="仿宋_GB2312" w:hAnsi="仿宋_GB2312" w:eastAsia="仿宋_GB2312" w:cs="仿宋_GB2312"/>
                <w:color w:val="000000"/>
                <w:spacing w:val="-6"/>
                <w:szCs w:val="21"/>
              </w:rPr>
              <w:t>按照规定的程序和执行要件，</w:t>
            </w:r>
            <w:r>
              <w:rPr>
                <w:rFonts w:hint="eastAsia" w:ascii="仿宋_GB2312" w:hAnsi="仿宋_GB2312" w:eastAsia="仿宋_GB2312" w:cs="仿宋_GB2312"/>
                <w:spacing w:val="-6"/>
                <w:szCs w:val="21"/>
              </w:rPr>
              <w:t>制作并当场交付扣押决定书和清单。</w:t>
            </w:r>
          </w:p>
          <w:p>
            <w:pPr>
              <w:spacing w:line="320" w:lineRule="exact"/>
              <w:ind w:firstLine="411" w:firstLineChars="196"/>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4.事后监管责任：开展定期和不定期的监督检查，及时查处或纠正违法违规行为。</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tabs>
                <w:tab w:val="left" w:pos="3766"/>
                <w:tab w:val="left" w:pos="4060"/>
                <w:tab w:val="left" w:pos="4620"/>
              </w:tabs>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spacing w:line="500" w:lineRule="exact"/>
        <w:jc w:val="center"/>
        <w:rPr>
          <w:rFonts w:ascii="黑体" w:hAnsi="黑体" w:eastAsia="黑体" w:cs="黑体"/>
          <w:sz w:val="32"/>
          <w:szCs w:val="32"/>
        </w:rPr>
      </w:pPr>
      <w:r>
        <w:rPr>
          <w:rFonts w:hint="eastAsia" w:ascii="黑体" w:hAnsi="黑体" w:eastAsia="黑体" w:cs="黑体"/>
          <w:sz w:val="32"/>
          <w:szCs w:val="32"/>
        </w:rPr>
        <w:t>其他行政权力</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对建设单位组织的矿山、金属冶炼建设项目和用于生产、储存危险物品的建设项目安全设施的验收活动和验收结果进行监督核查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1.立项责任：</w:t>
            </w:r>
            <w:r>
              <w:rPr>
                <w:rFonts w:hint="eastAsia" w:ascii="仿宋_GB2312" w:hAnsi="仿宋_GB2312" w:eastAsia="仿宋_GB2312" w:cs="仿宋_GB2312"/>
                <w:color w:val="000000"/>
                <w:szCs w:val="21"/>
              </w:rPr>
              <w:t>安全生产监管部门对发现或接到举报</w:t>
            </w:r>
            <w:r>
              <w:rPr>
                <w:rFonts w:hint="eastAsia" w:ascii="仿宋_GB2312" w:hAnsi="仿宋_GB2312" w:eastAsia="仿宋_GB2312" w:cs="仿宋_GB2312"/>
                <w:szCs w:val="21"/>
              </w:rPr>
              <w:t>建设单位</w:t>
            </w:r>
            <w:r>
              <w:rPr>
                <w:rFonts w:hint="eastAsia" w:ascii="仿宋_GB2312" w:hAnsi="仿宋_GB2312" w:eastAsia="仿宋_GB2312" w:cs="仿宋_GB2312"/>
                <w:color w:val="000000"/>
                <w:szCs w:val="21"/>
              </w:rPr>
              <w:t xml:space="preserve">违反《中华人民共和国安全生产法》的规定，应予以审查，决定是否立案。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2.审查责任：</w:t>
            </w:r>
            <w:r>
              <w:rPr>
                <w:rFonts w:hint="eastAsia" w:ascii="仿宋_GB2312" w:hAnsi="仿宋_GB2312" w:eastAsia="仿宋_GB2312" w:cs="仿宋_GB2312"/>
                <w:color w:val="000000"/>
                <w:szCs w:val="21"/>
              </w:rPr>
              <w:t xml:space="preserve">对生产经营单位违法的事实和证据、处罚种类和幅度、当事人陈述和申辩的理由等进行审查，提出处理意见。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3.批准责任：在规定时限内，作出同意或者不同意的决定，法定告知（不同意的应当书面告知理由）。</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4.事后监管责任：建立实施监督检查的运行机制和管理制度，按照监督执法计划开展检查，依法采取相关处置措施。</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09"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重大事故隐患排除前或者排除过程中无法保证安全时，责令从危险区域内撤出作业人员，责令暂时停产停业或者停止使用相关设施、设备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09"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09" w:type="dxa"/>
            <w:vAlign w:val="center"/>
          </w:tcPr>
          <w:p>
            <w:pPr>
              <w:spacing w:line="320" w:lineRule="exact"/>
              <w:ind w:firstLine="420" w:firstLineChars="200"/>
              <w:jc w:val="left"/>
              <w:rPr>
                <w:rFonts w:ascii="仿宋_GB2312" w:hAnsi="仿宋_GB2312" w:eastAsia="仿宋_GB2312" w:cs="仿宋_GB2312"/>
                <w:color w:val="000000"/>
                <w:szCs w:val="21"/>
              </w:rPr>
            </w:pPr>
            <w:r>
              <w:rPr>
                <w:rFonts w:hint="eastAsia" w:ascii="仿宋_GB2312" w:hAnsi="仿宋_GB2312" w:eastAsia="仿宋_GB2312" w:cs="仿宋_GB2312"/>
                <w:szCs w:val="21"/>
              </w:rPr>
              <w:t>1.立项责任：</w:t>
            </w:r>
            <w:r>
              <w:rPr>
                <w:rFonts w:hint="eastAsia" w:ascii="仿宋_GB2312" w:hAnsi="仿宋_GB2312" w:eastAsia="仿宋_GB2312" w:cs="仿宋_GB2312"/>
                <w:color w:val="000000"/>
                <w:szCs w:val="21"/>
              </w:rPr>
              <w:t>安全生产监管部门对发现或接到举报</w:t>
            </w:r>
            <w:r>
              <w:rPr>
                <w:rFonts w:hint="eastAsia" w:ascii="仿宋_GB2312" w:hAnsi="仿宋_GB2312" w:eastAsia="仿宋_GB2312" w:cs="仿宋_GB2312"/>
                <w:szCs w:val="21"/>
              </w:rPr>
              <w:t>生产经营单位</w:t>
            </w:r>
            <w:r>
              <w:rPr>
                <w:rFonts w:hint="eastAsia" w:ascii="仿宋_GB2312" w:hAnsi="仿宋_GB2312" w:eastAsia="仿宋_GB2312" w:cs="仿宋_GB2312"/>
                <w:color w:val="000000"/>
                <w:szCs w:val="21"/>
              </w:rPr>
              <w:t xml:space="preserve">违反《中华人民共和国安全生产法》的规定，应予以审查，决定是否立案。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2.审查责任：</w:t>
            </w:r>
            <w:r>
              <w:rPr>
                <w:rFonts w:hint="eastAsia" w:ascii="仿宋_GB2312" w:hAnsi="仿宋_GB2312" w:eastAsia="仿宋_GB2312" w:cs="仿宋_GB2312"/>
                <w:color w:val="000000"/>
                <w:szCs w:val="21"/>
              </w:rPr>
              <w:t>对生产经营单位违法的事实和证据、处罚种类和幅度、当事人陈述和申辩的理由等进行审查，提出处理意见。</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3.批准责任：在规定时限内，作出同意或者不同意的决定，法定告知（不同意的应当书面告知理由）。</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4.事后监管责任：建立实施监督检查的运行机制和管理制度，按照监督执法计划开展检查，依法采取相关处置措施。</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09"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09"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5"/>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085"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报请县级以上人民政府依法决定关闭安全生产违法企业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085"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085"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1.立项责任：</w:t>
            </w:r>
            <w:r>
              <w:rPr>
                <w:rFonts w:hint="eastAsia" w:ascii="仿宋_GB2312" w:hAnsi="仿宋_GB2312" w:eastAsia="仿宋_GB2312" w:cs="仿宋_GB2312"/>
                <w:color w:val="000000"/>
                <w:szCs w:val="21"/>
              </w:rPr>
              <w:t>安全生产监管部门对发现或接到举报</w:t>
            </w:r>
            <w:r>
              <w:rPr>
                <w:rFonts w:hint="eastAsia" w:ascii="仿宋_GB2312" w:hAnsi="仿宋_GB2312" w:eastAsia="仿宋_GB2312" w:cs="仿宋_GB2312"/>
                <w:szCs w:val="21"/>
              </w:rPr>
              <w:t>生产经营单位</w:t>
            </w:r>
            <w:r>
              <w:rPr>
                <w:rFonts w:hint="eastAsia" w:ascii="仿宋_GB2312" w:hAnsi="仿宋_GB2312" w:eastAsia="仿宋_GB2312" w:cs="仿宋_GB2312"/>
                <w:color w:val="000000"/>
                <w:szCs w:val="21"/>
              </w:rPr>
              <w:t xml:space="preserve">违反《中华人民共和国安全生产法》的规定，应予以审查，决定是否立案。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2.审查责任：</w:t>
            </w:r>
            <w:r>
              <w:rPr>
                <w:rFonts w:hint="eastAsia" w:ascii="仿宋_GB2312" w:hAnsi="仿宋_GB2312" w:eastAsia="仿宋_GB2312" w:cs="仿宋_GB2312"/>
                <w:color w:val="000000"/>
                <w:szCs w:val="21"/>
              </w:rPr>
              <w:t xml:space="preserve">对生产经营单位违法的事实和证据、处罚种类和幅度、当事人陈述和申辩的理由等进行审查，提出处理意见。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3.批准责任：在规定时限内，作出同意或者不同意的决定，法定告知（不同意的应当书面告知理由）。</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4.事后监管责任：建立实施监督检查的运行机制和管理制度，按照监督执法计划开展检查，依法采取相关处置措施。</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085"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4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085"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2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2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21"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生产经营单位的主要负责人未履行《安全生产法》规定的安全生产管理职责，导致发生生产安全事故的，受刑事处罚或者撤职处分的，一定期限内不得担任生产经营单位的主要负责人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21"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21"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1.立项责任：</w:t>
            </w:r>
            <w:r>
              <w:rPr>
                <w:rFonts w:hint="eastAsia" w:ascii="仿宋_GB2312" w:hAnsi="仿宋_GB2312" w:eastAsia="仿宋_GB2312" w:cs="仿宋_GB2312"/>
                <w:color w:val="000000"/>
                <w:szCs w:val="21"/>
              </w:rPr>
              <w:t>安全生产监管部门对发现或接到举报</w:t>
            </w:r>
            <w:r>
              <w:rPr>
                <w:rFonts w:hint="eastAsia" w:ascii="仿宋_GB2312" w:hAnsi="仿宋_GB2312" w:eastAsia="仿宋_GB2312" w:cs="仿宋_GB2312"/>
                <w:szCs w:val="21"/>
              </w:rPr>
              <w:t>生产经营单位</w:t>
            </w:r>
            <w:r>
              <w:rPr>
                <w:rFonts w:hint="eastAsia" w:ascii="仿宋_GB2312" w:hAnsi="仿宋_GB2312" w:eastAsia="仿宋_GB2312" w:cs="仿宋_GB2312"/>
                <w:color w:val="000000"/>
                <w:szCs w:val="21"/>
              </w:rPr>
              <w:t xml:space="preserve">违反《中华人民共和国安全生产法》的规定，应予以审查，决定是否立案。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2.审查责任：</w:t>
            </w:r>
            <w:r>
              <w:rPr>
                <w:rFonts w:hint="eastAsia" w:ascii="仿宋_GB2312" w:hAnsi="仿宋_GB2312" w:eastAsia="仿宋_GB2312" w:cs="仿宋_GB2312"/>
                <w:color w:val="000000"/>
                <w:szCs w:val="21"/>
              </w:rPr>
              <w:t xml:space="preserve">对生产经营单位违法的事实和证据、处罚种类和幅度、当事人陈述和申辩的理由等进行审查，提出处理意见。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3.批准责任：在规定时限内，作出同意或者不同意的决定，法定告知（不同意的应当书面告知理由）。</w:t>
            </w:r>
          </w:p>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4.事后监管责任：建立实施监督检查的运行机制和管理制度，按照监督执法计划开展检查，依法采取相关处置措施。</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21"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2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spacing w:line="320" w:lineRule="exact"/>
        <w:rPr>
          <w:rFonts w:ascii="仿宋_GB2312" w:hAnsi="仿宋_GB2312" w:eastAsia="仿宋_GB2312" w:cs="仿宋_GB2312"/>
          <w:szCs w:val="21"/>
        </w:rPr>
      </w:pPr>
    </w:p>
    <w:p>
      <w:pPr>
        <w:tabs>
          <w:tab w:val="left" w:pos="3766"/>
        </w:tabs>
        <w:spacing w:line="440" w:lineRule="exact"/>
        <w:rPr>
          <w:rFonts w:ascii="黑体" w:hAnsi="黑体" w:eastAsia="黑体" w:cs="黑体"/>
          <w:sz w:val="32"/>
          <w:szCs w:val="32"/>
        </w:rPr>
      </w:pPr>
    </w:p>
    <w:p>
      <w:pPr>
        <w:tabs>
          <w:tab w:val="left" w:pos="3766"/>
        </w:tabs>
        <w:spacing w:line="440" w:lineRule="exact"/>
        <w:rPr>
          <w:rFonts w:ascii="黑体" w:hAnsi="黑体" w:eastAsia="黑体" w:cs="黑体"/>
          <w:sz w:val="32"/>
          <w:szCs w:val="32"/>
        </w:rPr>
      </w:pPr>
    </w:p>
    <w:tbl>
      <w:tblPr>
        <w:tblStyle w:val="4"/>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4"/>
        <w:gridCol w:w="7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712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权力类型</w:t>
            </w:r>
          </w:p>
        </w:tc>
        <w:tc>
          <w:tcPr>
            <w:tcW w:w="712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其他行政权力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权力项目名称</w:t>
            </w:r>
          </w:p>
        </w:tc>
        <w:tc>
          <w:tcPr>
            <w:tcW w:w="7121" w:type="dxa"/>
            <w:vAlign w:val="center"/>
          </w:tcPr>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对挪用、侵占或者贪污救灾捐赠款物的行为，责令责任人退还所用、所得款物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责任主体</w:t>
            </w:r>
          </w:p>
        </w:tc>
        <w:tc>
          <w:tcPr>
            <w:tcW w:w="7121"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szCs w:val="21"/>
              </w:rPr>
              <w:t>安全生产股、办公室(政策法规股)、应急救灾股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责任事项</w:t>
            </w:r>
          </w:p>
        </w:tc>
        <w:tc>
          <w:tcPr>
            <w:tcW w:w="7121" w:type="dxa"/>
            <w:vAlign w:val="center"/>
          </w:tcPr>
          <w:p>
            <w:pPr>
              <w:spacing w:line="320" w:lineRule="exact"/>
              <w:ind w:firstLine="420" w:firstLineChars="200"/>
              <w:jc w:val="left"/>
              <w:rPr>
                <w:rFonts w:ascii="仿宋_GB2312" w:hAnsi="仿宋_GB2312" w:eastAsia="仿宋_GB2312" w:cs="仿宋_GB2312"/>
                <w:szCs w:val="21"/>
              </w:rPr>
            </w:pPr>
            <w:r>
              <w:rPr>
                <w:rFonts w:hint="eastAsia" w:ascii="仿宋_GB2312" w:hAnsi="仿宋_GB2312" w:eastAsia="仿宋_GB2312" w:cs="仿宋_GB2312"/>
                <w:color w:val="000000"/>
                <w:szCs w:val="21"/>
              </w:rPr>
              <w:t xml:space="preserve">1.立案责任：通过举报、巡查发现有挪用、侵占或者贪污救灾捐赠款物的，予以审查，决定是否立案。 </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2.审查责任：审查案件调查报告，对案件违法事实、证据、调查取证程序、法律适用、处罚种类和幅度、当事人陈述和申辩理由等方面进行审查，提出处理意见（主要证据不足时，以适当的方式补充调查）。</w:t>
            </w:r>
            <w:r>
              <w:rPr>
                <w:rFonts w:hint="eastAsia" w:ascii="仿宋_GB2312" w:hAnsi="仿宋_GB2312" w:eastAsia="仿宋_GB2312" w:cs="仿宋_GB2312"/>
                <w:color w:val="000000"/>
                <w:szCs w:val="21"/>
              </w:rPr>
              <w:br w:type="textWrapping"/>
            </w:r>
            <w:r>
              <w:rPr>
                <w:rFonts w:hint="eastAsia" w:ascii="仿宋_GB2312" w:hAnsi="仿宋_GB2312" w:eastAsia="仿宋_GB2312" w:cs="仿宋_GB2312"/>
                <w:szCs w:val="21"/>
              </w:rPr>
              <w:t xml:space="preserve">    3.批准责任：在规定时限内，作出同意或者不同意的决定，法定告知（不同意的应当书面告知理由）。</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4.事后监管责任：对挪用、侵占或者贪污救灾捐赠款物等违反自然灾害条例的处罚情况的监督检查。 </w:t>
            </w:r>
          </w:p>
          <w:p>
            <w:pPr>
              <w:spacing w:line="32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5.其他责任：法律法规规章文件规定应履行的其他责任。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追责情形</w:t>
            </w:r>
          </w:p>
        </w:tc>
        <w:tc>
          <w:tcPr>
            <w:tcW w:w="7121" w:type="dxa"/>
            <w:vAlign w:val="center"/>
          </w:tcPr>
          <w:p>
            <w:pPr>
              <w:spacing w:line="320" w:lineRule="exact"/>
              <w:ind w:firstLine="420" w:firstLineChars="200"/>
              <w:jc w:val="left"/>
              <w:rPr>
                <w:rFonts w:ascii="仿宋_GB2312" w:hAnsi="仿宋_GB2312" w:eastAsia="仿宋_GB2312" w:cs="仿宋_GB2312"/>
                <w:color w:val="FF0000"/>
                <w:szCs w:val="21"/>
              </w:rPr>
            </w:pPr>
            <w:r>
              <w:rPr>
                <w:rFonts w:hint="eastAsia" w:ascii="仿宋_GB2312" w:hAnsi="仿宋_GB2312" w:eastAsia="仿宋_GB2312" w:cs="仿宋_GB2312"/>
                <w:szCs w:val="21"/>
              </w:rPr>
              <w:t>对不履行或不正确履行行政职责的行政机关及其工作人员，依据《中华人民共和国监察法》、《中华人民共和国行政处罚法》、《中华人民共和国行政强制法》、《中华人民共和国安全生产法》、《安全生产违法行为行政处罚办法》、《行政机关公务员处分条例》、《四川省行政审批违法违纪行为责任追究办法》、《安全生产领域违法违纪行为政纪处分暂行规定》、《安全生产监管监察职责和行政执法责任追究的规定》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1954"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监督电话</w:t>
            </w:r>
          </w:p>
        </w:tc>
        <w:tc>
          <w:tcPr>
            <w:tcW w:w="7121" w:type="dxa"/>
            <w:vAlign w:val="center"/>
          </w:tcPr>
          <w:p>
            <w:pPr>
              <w:spacing w:line="320" w:lineRule="exact"/>
              <w:jc w:val="center"/>
              <w:rPr>
                <w:rFonts w:ascii="仿宋_GB2312" w:hAnsi="仿宋_GB2312" w:eastAsia="仿宋_GB2312" w:cs="仿宋_GB2312"/>
                <w:szCs w:val="21"/>
              </w:rPr>
            </w:pPr>
            <w:r>
              <w:rPr>
                <w:rFonts w:hint="eastAsia" w:ascii="仿宋_GB2312" w:hAnsi="仿宋_GB2312" w:eastAsia="仿宋_GB2312" w:cs="仿宋_GB2312"/>
                <w:szCs w:val="21"/>
              </w:rPr>
              <w:t>0825-2321509</w:t>
            </w:r>
          </w:p>
        </w:tc>
      </w:tr>
    </w:tbl>
    <w:p>
      <w:pPr>
        <w:rPr>
          <w:rFonts w:ascii="仿宋_GB2312" w:hAnsi="仿宋_GB2312" w:eastAsia="仿宋_GB2312" w:cs="仿宋_GB2312"/>
        </w:rPr>
      </w:pPr>
    </w:p>
    <w:p/>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Helvetica Neue">
    <w:altName w:val="汉仪仿宋S"/>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joinstyle="miter"/>
          <v:imagedata o:title=""/>
          <o:lock v:ext="edit"/>
          <v:textbox inset="0mm,0mm,0mm,0mm" style="mso-fit-shape-to-text:t;">
            <w:txbxContent>
              <w:p>
                <w:pPr>
                  <w:pStyle w:val="2"/>
                  <w:rPr>
                    <w:rFonts w:ascii="仿宋" w:hAnsi="仿宋" w:cs="仿宋"/>
                    <w:sz w:val="28"/>
                    <w:szCs w:val="28"/>
                  </w:rPr>
                </w:pPr>
                <w:r>
                  <w:rPr>
                    <w:rFonts w:hint="eastAsia" w:ascii="仿宋" w:hAnsi="仿宋" w:cs="仿宋"/>
                    <w:sz w:val="28"/>
                    <w:szCs w:val="28"/>
                  </w:rPr>
                  <w:fldChar w:fldCharType="begin"/>
                </w:r>
                <w:r>
                  <w:rPr>
                    <w:rFonts w:hint="eastAsia" w:ascii="仿宋" w:hAnsi="仿宋" w:cs="仿宋"/>
                    <w:sz w:val="28"/>
                    <w:szCs w:val="28"/>
                  </w:rPr>
                  <w:instrText xml:space="preserve"> PAGE  \* MERGEFORMAT </w:instrText>
                </w:r>
                <w:r>
                  <w:rPr>
                    <w:rFonts w:hint="eastAsia" w:ascii="仿宋" w:hAnsi="仿宋" w:cs="仿宋"/>
                    <w:sz w:val="28"/>
                    <w:szCs w:val="28"/>
                  </w:rPr>
                  <w:fldChar w:fldCharType="separate"/>
                </w:r>
                <w:r>
                  <w:rPr>
                    <w:rFonts w:ascii="仿宋" w:hAnsi="仿宋" w:cs="仿宋"/>
                    <w:sz w:val="28"/>
                    <w:szCs w:val="28"/>
                  </w:rPr>
                  <w:t>- 1 -</w:t>
                </w:r>
                <w:r>
                  <w:rPr>
                    <w:rFonts w:hint="eastAsia" w:ascii="仿宋" w:hAnsi="仿宋" w:cs="仿宋"/>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false"/>
  <w:bordersDoNotSurroundFooter w:val="false"/>
  <w:hideSpellingErrors/>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B914F39"/>
    <w:rsid w:val="0063186D"/>
    <w:rsid w:val="00821EB7"/>
    <w:rsid w:val="00B95FF9"/>
    <w:rsid w:val="043A67AC"/>
    <w:rsid w:val="0B46776A"/>
    <w:rsid w:val="0DD058A5"/>
    <w:rsid w:val="11E43EC4"/>
    <w:rsid w:val="14D33518"/>
    <w:rsid w:val="173C0139"/>
    <w:rsid w:val="176A492D"/>
    <w:rsid w:val="18D36046"/>
    <w:rsid w:val="191C14D5"/>
    <w:rsid w:val="1FC31578"/>
    <w:rsid w:val="21DD3BA1"/>
    <w:rsid w:val="26217284"/>
    <w:rsid w:val="28684DB0"/>
    <w:rsid w:val="2AA6329B"/>
    <w:rsid w:val="2AD244BF"/>
    <w:rsid w:val="2C222170"/>
    <w:rsid w:val="2EE7475C"/>
    <w:rsid w:val="3A0A4AEF"/>
    <w:rsid w:val="3B072D66"/>
    <w:rsid w:val="3EFF5939"/>
    <w:rsid w:val="3F246570"/>
    <w:rsid w:val="4DD54A58"/>
    <w:rsid w:val="56252B53"/>
    <w:rsid w:val="600C2ABE"/>
    <w:rsid w:val="61F429C8"/>
    <w:rsid w:val="63E0694E"/>
    <w:rsid w:val="66F704C2"/>
    <w:rsid w:val="6FFF1AF7"/>
    <w:rsid w:val="703B7BEB"/>
    <w:rsid w:val="77346B10"/>
    <w:rsid w:val="789A1EB2"/>
    <w:rsid w:val="78F30B20"/>
    <w:rsid w:val="7B7358DC"/>
    <w:rsid w:val="7B8A6974"/>
    <w:rsid w:val="7B914F39"/>
    <w:rsid w:val="7DD201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表格样式 2"/>
    <w:qFormat/>
    <w:uiPriority w:val="0"/>
    <w:pPr>
      <w:framePr w:wrap="around" w:vAnchor="margin" w:hAnchor="text" w:y="1"/>
    </w:pPr>
    <w:rPr>
      <w:rFonts w:ascii="Helvetica Neue" w:hAnsi="Helvetica Neue" w:eastAsia="Helvetica Neue" w:cs="Helvetica Neue"/>
      <w:color w:val="00000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396</Pages>
  <Words>150891</Words>
  <Characters>158437</Characters>
  <Lines>8802</Lines>
  <Paragraphs>5624</Paragraphs>
  <TotalTime>8</TotalTime>
  <ScaleCrop>false</ScaleCrop>
  <LinksUpToDate>false</LinksUpToDate>
  <CharactersWithSpaces>303704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2021-04-30T15:34:00Z</dcterms:created>
  <dc:creator>鱼摆摆</dc:creator>
  <cp:lastModifiedBy>snak</cp:lastModifiedBy>
  <dcterms:modified xsi:type="dcterms:W3CDTF">2025-01-15T17:26:24Z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