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41B418">
      <w:pPr>
        <w:jc w:val="center"/>
        <w:rPr>
          <w:rFonts w:hint="eastAsia" w:ascii="新宋体" w:hAnsi="新宋体" w:eastAsia="新宋体" w:cs="新宋体"/>
          <w:sz w:val="84"/>
          <w:szCs w:val="84"/>
        </w:rPr>
      </w:pPr>
      <w:r>
        <w:rPr>
          <w:rFonts w:hint="eastAsia" w:ascii="新宋体" w:hAnsi="新宋体" w:eastAsia="新宋体" w:cs="新宋体"/>
          <w:sz w:val="84"/>
          <w:szCs w:val="84"/>
        </w:rPr>
        <w:t>公众聚集文化经营场所公示</w:t>
      </w:r>
    </w:p>
    <w:p w14:paraId="234E6A9B">
      <w:pPr>
        <w:rPr>
          <w:rFonts w:hint="eastAsia"/>
        </w:rPr>
      </w:pPr>
    </w:p>
    <w:p w14:paraId="2428D33D">
      <w:pPr>
        <w:ind w:firstLine="880" w:firstLineChars="200"/>
        <w:rPr>
          <w:rFonts w:hint="eastAsia" w:ascii="仿宋" w:hAnsi="仿宋" w:eastAsia="仿宋" w:cs="仿宋"/>
          <w:sz w:val="44"/>
          <w:szCs w:val="44"/>
        </w:rPr>
      </w:pPr>
      <w:r>
        <w:rPr>
          <w:rFonts w:hint="eastAsia" w:ascii="仿宋" w:hAnsi="仿宋" w:eastAsia="仿宋" w:cs="仿宋"/>
          <w:sz w:val="44"/>
          <w:szCs w:val="44"/>
        </w:rPr>
        <w:t>根据文化部《公众聚集文化经营场所审核公示暂行办法》的有关规定，决定对以下申请单位予以公示。</w:t>
      </w:r>
    </w:p>
    <w:p w14:paraId="42BD2DD6">
      <w:pPr>
        <w:keepNext w:val="0"/>
        <w:keepLines w:val="0"/>
        <w:pageBreakBefore w:val="0"/>
        <w:widowControl w:val="0"/>
        <w:kinsoku/>
        <w:wordWrap/>
        <w:overflowPunct/>
        <w:topLinePunct w:val="0"/>
        <w:autoSpaceDE/>
        <w:autoSpaceDN/>
        <w:bidi w:val="0"/>
        <w:adjustRightInd/>
        <w:snapToGrid/>
        <w:ind w:firstLine="880" w:firstLineChars="200"/>
        <w:textAlignment w:val="auto"/>
        <w:rPr>
          <w:rFonts w:hint="eastAsia" w:ascii="仿宋" w:hAnsi="仿宋" w:eastAsia="仿宋" w:cs="仿宋"/>
          <w:sz w:val="44"/>
          <w:szCs w:val="44"/>
          <w:lang w:eastAsia="zh-CN"/>
        </w:rPr>
      </w:pPr>
      <w:r>
        <w:rPr>
          <w:rFonts w:hint="eastAsia" w:ascii="仿宋" w:hAnsi="仿宋" w:eastAsia="仿宋" w:cs="仿宋"/>
          <w:sz w:val="44"/>
          <w:szCs w:val="44"/>
        </w:rPr>
        <w:t>名</w:t>
      </w:r>
      <w:r>
        <w:rPr>
          <w:rFonts w:hint="eastAsia" w:ascii="仿宋" w:hAnsi="仿宋" w:eastAsia="仿宋" w:cs="仿宋"/>
          <w:sz w:val="44"/>
          <w:szCs w:val="44"/>
          <w:lang w:val="en-US" w:eastAsia="zh-CN"/>
        </w:rPr>
        <w:t xml:space="preserve">    </w:t>
      </w:r>
      <w:r>
        <w:rPr>
          <w:rFonts w:hint="eastAsia" w:ascii="仿宋" w:hAnsi="仿宋" w:eastAsia="仿宋" w:cs="仿宋"/>
          <w:sz w:val="44"/>
          <w:szCs w:val="44"/>
        </w:rPr>
        <w:t>称：</w:t>
      </w:r>
      <w:r>
        <w:rPr>
          <w:rFonts w:hint="eastAsia" w:ascii="仿宋" w:hAnsi="仿宋" w:eastAsia="仿宋" w:cs="仿宋"/>
          <w:sz w:val="44"/>
          <w:szCs w:val="44"/>
          <w:lang w:val="en-US" w:eastAsia="zh-CN"/>
        </w:rPr>
        <w:t>遂宁市战狼网咖河东店</w:t>
      </w:r>
    </w:p>
    <w:p w14:paraId="35794962">
      <w:pPr>
        <w:keepNext w:val="0"/>
        <w:keepLines w:val="0"/>
        <w:pageBreakBefore w:val="0"/>
        <w:widowControl w:val="0"/>
        <w:kinsoku/>
        <w:wordWrap/>
        <w:overflowPunct/>
        <w:topLinePunct w:val="0"/>
        <w:autoSpaceDE/>
        <w:autoSpaceDN/>
        <w:bidi w:val="0"/>
        <w:adjustRightInd/>
        <w:snapToGrid/>
        <w:ind w:firstLine="880" w:firstLineChars="200"/>
        <w:textAlignment w:val="auto"/>
        <w:rPr>
          <w:rFonts w:hint="default" w:ascii="仿宋" w:hAnsi="仿宋" w:eastAsia="仿宋" w:cs="仿宋"/>
          <w:spacing w:val="-20"/>
          <w:sz w:val="44"/>
          <w:szCs w:val="44"/>
          <w:lang w:val="en-US" w:eastAsia="zh-CN"/>
        </w:rPr>
      </w:pPr>
      <w:r>
        <w:rPr>
          <w:rFonts w:hint="eastAsia" w:ascii="仿宋" w:hAnsi="仿宋" w:eastAsia="仿宋" w:cs="仿宋"/>
          <w:sz w:val="44"/>
          <w:szCs w:val="44"/>
        </w:rPr>
        <w:t>地</w:t>
      </w:r>
      <w:r>
        <w:rPr>
          <w:rFonts w:hint="eastAsia" w:ascii="仿宋" w:hAnsi="仿宋" w:eastAsia="仿宋" w:cs="仿宋"/>
          <w:sz w:val="44"/>
          <w:szCs w:val="44"/>
          <w:lang w:val="en-US" w:eastAsia="zh-CN"/>
        </w:rPr>
        <w:t xml:space="preserve">    </w:t>
      </w:r>
      <w:r>
        <w:rPr>
          <w:rFonts w:hint="eastAsia" w:ascii="仿宋" w:hAnsi="仿宋" w:eastAsia="仿宋" w:cs="仿宋"/>
          <w:sz w:val="44"/>
          <w:szCs w:val="44"/>
        </w:rPr>
        <w:t>址：</w:t>
      </w:r>
      <w:r>
        <w:rPr>
          <w:rFonts w:hint="eastAsia" w:ascii="仿宋" w:hAnsi="仿宋" w:eastAsia="仿宋" w:cs="仿宋"/>
          <w:spacing w:val="-20"/>
          <w:sz w:val="44"/>
          <w:szCs w:val="44"/>
          <w:lang w:val="en-US" w:eastAsia="zh-CN"/>
        </w:rPr>
        <w:t>遂宁市河东新区五彩缤纷路190号帝一江岸A区3栋2层6-11号</w:t>
      </w:r>
    </w:p>
    <w:p w14:paraId="18C62351">
      <w:pPr>
        <w:keepNext w:val="0"/>
        <w:keepLines w:val="0"/>
        <w:pageBreakBefore w:val="0"/>
        <w:widowControl w:val="0"/>
        <w:kinsoku/>
        <w:wordWrap/>
        <w:overflowPunct/>
        <w:topLinePunct w:val="0"/>
        <w:autoSpaceDE/>
        <w:autoSpaceDN/>
        <w:bidi w:val="0"/>
        <w:adjustRightInd/>
        <w:snapToGrid/>
        <w:ind w:firstLine="880" w:firstLineChars="200"/>
        <w:textAlignment w:val="auto"/>
        <w:rPr>
          <w:rFonts w:hint="default" w:ascii="仿宋" w:hAnsi="仿宋" w:eastAsia="仿宋" w:cs="仿宋"/>
          <w:sz w:val="44"/>
          <w:szCs w:val="44"/>
          <w:lang w:val="en-US" w:eastAsia="zh-CN"/>
        </w:rPr>
      </w:pPr>
      <w:r>
        <w:rPr>
          <w:rFonts w:hint="eastAsia" w:ascii="仿宋" w:hAnsi="仿宋" w:eastAsia="仿宋" w:cs="仿宋"/>
          <w:sz w:val="44"/>
          <w:szCs w:val="44"/>
        </w:rPr>
        <w:t>经济类型：</w:t>
      </w:r>
      <w:r>
        <w:rPr>
          <w:rFonts w:hint="eastAsia" w:ascii="仿宋" w:hAnsi="仿宋" w:eastAsia="仿宋" w:cs="仿宋"/>
          <w:sz w:val="44"/>
          <w:szCs w:val="44"/>
          <w:lang w:val="en-US" w:eastAsia="zh-CN"/>
        </w:rPr>
        <w:t>个人独资企业分支机构</w:t>
      </w:r>
    </w:p>
    <w:p w14:paraId="322612D9">
      <w:pPr>
        <w:keepNext w:val="0"/>
        <w:keepLines w:val="0"/>
        <w:pageBreakBefore w:val="0"/>
        <w:widowControl w:val="0"/>
        <w:kinsoku/>
        <w:wordWrap/>
        <w:overflowPunct/>
        <w:topLinePunct w:val="0"/>
        <w:autoSpaceDE/>
        <w:autoSpaceDN/>
        <w:bidi w:val="0"/>
        <w:adjustRightInd/>
        <w:snapToGrid/>
        <w:ind w:firstLine="880" w:firstLineChars="200"/>
        <w:textAlignment w:val="auto"/>
        <w:rPr>
          <w:rFonts w:hint="eastAsia" w:ascii="仿宋" w:hAnsi="仿宋" w:eastAsia="仿宋" w:cs="仿宋"/>
          <w:sz w:val="44"/>
          <w:szCs w:val="44"/>
          <w:lang w:val="en-US" w:eastAsia="zh-CN"/>
        </w:rPr>
      </w:pPr>
      <w:r>
        <w:rPr>
          <w:rFonts w:hint="eastAsia" w:ascii="仿宋" w:hAnsi="仿宋" w:eastAsia="仿宋" w:cs="仿宋"/>
          <w:sz w:val="44"/>
          <w:szCs w:val="44"/>
        </w:rPr>
        <w:t>经营</w:t>
      </w:r>
      <w:r>
        <w:rPr>
          <w:rFonts w:hint="eastAsia" w:ascii="仿宋" w:hAnsi="仿宋" w:eastAsia="仿宋" w:cs="仿宋"/>
          <w:sz w:val="44"/>
          <w:szCs w:val="44"/>
          <w:lang w:val="en-US" w:eastAsia="zh-CN"/>
        </w:rPr>
        <w:t>范围：互联网上网服务营业场所经营</w:t>
      </w:r>
    </w:p>
    <w:p w14:paraId="5C420DA8">
      <w:pPr>
        <w:keepNext w:val="0"/>
        <w:keepLines w:val="0"/>
        <w:pageBreakBefore w:val="0"/>
        <w:widowControl w:val="0"/>
        <w:kinsoku/>
        <w:wordWrap/>
        <w:overflowPunct/>
        <w:topLinePunct w:val="0"/>
        <w:autoSpaceDE/>
        <w:autoSpaceDN/>
        <w:bidi w:val="0"/>
        <w:adjustRightInd/>
        <w:snapToGrid/>
        <w:ind w:firstLine="768" w:firstLineChars="200"/>
        <w:textAlignment w:val="auto"/>
        <w:rPr>
          <w:rFonts w:hint="default" w:ascii="仿宋" w:hAnsi="仿宋" w:eastAsia="仿宋" w:cs="仿宋"/>
          <w:spacing w:val="-34"/>
          <w:sz w:val="44"/>
          <w:szCs w:val="44"/>
          <w:lang w:val="en-US" w:eastAsia="zh-CN"/>
        </w:rPr>
      </w:pPr>
      <w:r>
        <w:rPr>
          <w:rFonts w:hint="eastAsia" w:ascii="仿宋" w:hAnsi="仿宋" w:eastAsia="仿宋" w:cs="仿宋"/>
          <w:spacing w:val="-28"/>
          <w:sz w:val="44"/>
          <w:szCs w:val="44"/>
        </w:rPr>
        <w:t>法定代表人：</w:t>
      </w:r>
      <w:r>
        <w:rPr>
          <w:rFonts w:hint="eastAsia" w:ascii="仿宋" w:hAnsi="仿宋" w:eastAsia="仿宋" w:cs="仿宋"/>
          <w:spacing w:val="-28"/>
          <w:sz w:val="44"/>
          <w:szCs w:val="44"/>
          <w:lang w:val="en-US" w:eastAsia="zh-CN"/>
        </w:rPr>
        <w:t>龙佼</w:t>
      </w:r>
    </w:p>
    <w:p w14:paraId="60EFBEFA">
      <w:pPr>
        <w:ind w:firstLine="880" w:firstLineChars="200"/>
        <w:rPr>
          <w:rFonts w:hint="eastAsia" w:ascii="仿宋" w:hAnsi="仿宋" w:eastAsia="仿宋" w:cs="仿宋"/>
          <w:sz w:val="44"/>
          <w:szCs w:val="44"/>
        </w:rPr>
      </w:pPr>
      <w:r>
        <w:rPr>
          <w:rFonts w:hint="eastAsia" w:ascii="仿宋" w:hAnsi="仿宋" w:eastAsia="仿宋" w:cs="仿宋"/>
          <w:sz w:val="44"/>
          <w:szCs w:val="44"/>
        </w:rPr>
        <w:t>任何单位或个人自公示之日起10日内对公示对象存在以下问题的可以口头或者书面形式向文化行政部门</w:t>
      </w:r>
      <w:r>
        <w:rPr>
          <w:rFonts w:hint="eastAsia" w:ascii="仿宋" w:hAnsi="仿宋" w:eastAsia="仿宋" w:cs="仿宋"/>
          <w:sz w:val="44"/>
          <w:szCs w:val="44"/>
          <w:lang w:val="en-US" w:eastAsia="zh-CN"/>
        </w:rPr>
        <w:t>或行政审批部门</w:t>
      </w:r>
      <w:r>
        <w:rPr>
          <w:rFonts w:hint="eastAsia" w:ascii="仿宋" w:hAnsi="仿宋" w:eastAsia="仿宋" w:cs="仿宋"/>
          <w:sz w:val="44"/>
          <w:szCs w:val="44"/>
        </w:rPr>
        <w:t>提出听证申请。提出听证申请的，须提供真实姓名和联系电话，逾期未提出听证申请，将视为放弃听证权利。</w:t>
      </w:r>
    </w:p>
    <w:p w14:paraId="0E7E5DB6">
      <w:pPr>
        <w:ind w:firstLine="880" w:firstLineChars="200"/>
        <w:rPr>
          <w:rFonts w:hint="eastAsia" w:ascii="仿宋" w:hAnsi="仿宋" w:eastAsia="仿宋" w:cs="仿宋"/>
          <w:sz w:val="44"/>
          <w:szCs w:val="44"/>
          <w:lang w:eastAsia="zh-CN"/>
        </w:rPr>
      </w:pPr>
      <w:r>
        <w:rPr>
          <w:rFonts w:hint="eastAsia" w:ascii="仿宋" w:hAnsi="仿宋" w:eastAsia="仿宋" w:cs="仿宋"/>
          <w:sz w:val="44"/>
          <w:szCs w:val="44"/>
        </w:rPr>
        <w:t>公示时限：20</w:t>
      </w:r>
      <w:r>
        <w:rPr>
          <w:rFonts w:hint="eastAsia" w:ascii="仿宋" w:hAnsi="仿宋" w:eastAsia="仿宋" w:cs="仿宋"/>
          <w:sz w:val="44"/>
          <w:szCs w:val="44"/>
          <w:lang w:val="en-US" w:eastAsia="zh-CN"/>
        </w:rPr>
        <w:t>22年3</w:t>
      </w:r>
      <w:r>
        <w:rPr>
          <w:rFonts w:hint="eastAsia" w:ascii="仿宋" w:hAnsi="仿宋" w:eastAsia="仿宋" w:cs="仿宋"/>
          <w:sz w:val="44"/>
          <w:szCs w:val="44"/>
        </w:rPr>
        <w:t>月</w:t>
      </w:r>
      <w:r>
        <w:rPr>
          <w:rFonts w:hint="eastAsia" w:ascii="仿宋" w:hAnsi="仿宋" w:eastAsia="仿宋" w:cs="仿宋"/>
          <w:sz w:val="44"/>
          <w:szCs w:val="44"/>
          <w:lang w:val="en-US" w:eastAsia="zh-CN"/>
        </w:rPr>
        <w:t>24</w:t>
      </w:r>
      <w:r>
        <w:rPr>
          <w:rFonts w:hint="eastAsia" w:ascii="仿宋" w:hAnsi="仿宋" w:eastAsia="仿宋" w:cs="仿宋"/>
          <w:sz w:val="44"/>
          <w:szCs w:val="44"/>
        </w:rPr>
        <w:t>日至20</w:t>
      </w:r>
      <w:r>
        <w:rPr>
          <w:rFonts w:hint="eastAsia" w:ascii="仿宋" w:hAnsi="仿宋" w:eastAsia="仿宋" w:cs="仿宋"/>
          <w:sz w:val="44"/>
          <w:szCs w:val="44"/>
          <w:lang w:val="en-US" w:eastAsia="zh-CN"/>
        </w:rPr>
        <w:t>22</w:t>
      </w:r>
      <w:r>
        <w:rPr>
          <w:rFonts w:hint="eastAsia" w:ascii="仿宋" w:hAnsi="仿宋" w:eastAsia="仿宋" w:cs="仿宋"/>
          <w:sz w:val="44"/>
          <w:szCs w:val="44"/>
        </w:rPr>
        <w:t>月</w:t>
      </w:r>
      <w:r>
        <w:rPr>
          <w:rFonts w:hint="eastAsia" w:ascii="仿宋" w:hAnsi="仿宋" w:eastAsia="仿宋" w:cs="仿宋"/>
          <w:sz w:val="44"/>
          <w:szCs w:val="44"/>
          <w:lang w:val="en-US" w:eastAsia="zh-CN"/>
        </w:rPr>
        <w:t>4</w:t>
      </w:r>
      <w:r>
        <w:rPr>
          <w:rFonts w:hint="eastAsia" w:ascii="仿宋" w:hAnsi="仿宋" w:eastAsia="仿宋" w:cs="仿宋"/>
          <w:sz w:val="44"/>
          <w:szCs w:val="44"/>
        </w:rPr>
        <w:t>月</w:t>
      </w:r>
      <w:r>
        <w:rPr>
          <w:rFonts w:hint="eastAsia" w:ascii="仿宋" w:hAnsi="仿宋" w:eastAsia="仿宋" w:cs="仿宋"/>
          <w:sz w:val="44"/>
          <w:szCs w:val="44"/>
          <w:lang w:val="en-US" w:eastAsia="zh-CN"/>
        </w:rPr>
        <w:t>6</w:t>
      </w:r>
      <w:r>
        <w:rPr>
          <w:rFonts w:hint="eastAsia" w:ascii="仿宋" w:hAnsi="仿宋" w:eastAsia="仿宋" w:cs="仿宋"/>
          <w:sz w:val="44"/>
          <w:szCs w:val="44"/>
        </w:rPr>
        <w:t>日</w:t>
      </w:r>
      <w:r>
        <w:rPr>
          <w:rFonts w:hint="eastAsia" w:ascii="仿宋" w:hAnsi="仿宋" w:eastAsia="仿宋" w:cs="仿宋"/>
          <w:sz w:val="44"/>
          <w:szCs w:val="44"/>
          <w:lang w:eastAsia="zh-CN"/>
        </w:rPr>
        <w:t>（十四天</w:t>
      </w:r>
      <w:bookmarkStart w:id="0" w:name="_GoBack"/>
      <w:bookmarkEnd w:id="0"/>
      <w:r>
        <w:rPr>
          <w:rFonts w:hint="eastAsia" w:ascii="仿宋" w:hAnsi="仿宋" w:eastAsia="仿宋" w:cs="仿宋"/>
          <w:sz w:val="44"/>
          <w:szCs w:val="44"/>
          <w:lang w:eastAsia="zh-CN"/>
        </w:rPr>
        <w:t>）</w:t>
      </w:r>
    </w:p>
    <w:p w14:paraId="09F9E7F8">
      <w:pPr>
        <w:ind w:firstLine="880" w:firstLineChars="200"/>
        <w:rPr>
          <w:rFonts w:hint="eastAsia" w:ascii="仿宋" w:hAnsi="仿宋" w:eastAsia="仿宋" w:cs="仿宋"/>
          <w:sz w:val="44"/>
          <w:szCs w:val="44"/>
        </w:rPr>
      </w:pPr>
      <w:r>
        <w:rPr>
          <w:rFonts w:hint="eastAsia" w:ascii="仿宋" w:hAnsi="仿宋" w:eastAsia="仿宋" w:cs="仿宋"/>
          <w:sz w:val="44"/>
          <w:szCs w:val="44"/>
        </w:rPr>
        <w:t>被公示单位必须符合的以下条件：</w:t>
      </w:r>
    </w:p>
    <w:p w14:paraId="53EE35F3">
      <w:pPr>
        <w:ind w:firstLine="880" w:firstLineChars="200"/>
        <w:rPr>
          <w:rFonts w:hint="eastAsia" w:ascii="仿宋" w:hAnsi="仿宋" w:eastAsia="仿宋" w:cs="仿宋"/>
          <w:sz w:val="44"/>
          <w:szCs w:val="44"/>
        </w:rPr>
      </w:pPr>
      <w:r>
        <w:rPr>
          <w:rFonts w:hint="eastAsia" w:ascii="仿宋" w:hAnsi="仿宋" w:eastAsia="仿宋" w:cs="仿宋"/>
          <w:sz w:val="44"/>
          <w:szCs w:val="44"/>
        </w:rPr>
        <w:t>1.中学、小学校园</w:t>
      </w:r>
      <w:r>
        <w:rPr>
          <w:rFonts w:hint="eastAsia" w:ascii="仿宋" w:hAnsi="仿宋" w:eastAsia="仿宋" w:cs="仿宋"/>
          <w:sz w:val="44"/>
          <w:szCs w:val="44"/>
          <w:lang w:eastAsia="zh-CN"/>
        </w:rPr>
        <w:t>、</w:t>
      </w:r>
      <w:r>
        <w:rPr>
          <w:rFonts w:hint="eastAsia" w:ascii="仿宋" w:hAnsi="仿宋" w:eastAsia="仿宋" w:cs="仿宋"/>
          <w:sz w:val="44"/>
          <w:szCs w:val="44"/>
          <w:lang w:val="en-US" w:eastAsia="zh-CN"/>
        </w:rPr>
        <w:t>幼儿园</w:t>
      </w:r>
      <w:r>
        <w:rPr>
          <w:rFonts w:hint="eastAsia" w:ascii="仿宋" w:hAnsi="仿宋" w:eastAsia="仿宋" w:cs="仿宋"/>
          <w:sz w:val="44"/>
          <w:szCs w:val="44"/>
        </w:rPr>
        <w:t>周围200米</w:t>
      </w:r>
      <w:r>
        <w:rPr>
          <w:rFonts w:hint="eastAsia" w:ascii="仿宋" w:hAnsi="仿宋" w:eastAsia="仿宋" w:cs="仿宋"/>
          <w:sz w:val="44"/>
          <w:szCs w:val="44"/>
          <w:lang w:val="en-US" w:eastAsia="zh-CN"/>
        </w:rPr>
        <w:t>直线</w:t>
      </w:r>
      <w:r>
        <w:rPr>
          <w:rFonts w:hint="eastAsia" w:ascii="仿宋" w:hAnsi="仿宋" w:eastAsia="仿宋" w:cs="仿宋"/>
          <w:sz w:val="44"/>
          <w:szCs w:val="44"/>
        </w:rPr>
        <w:t>范围内</w:t>
      </w:r>
      <w:r>
        <w:rPr>
          <w:rFonts w:hint="eastAsia" w:ascii="仿宋" w:hAnsi="仿宋" w:eastAsia="仿宋" w:cs="仿宋"/>
          <w:sz w:val="44"/>
          <w:szCs w:val="44"/>
          <w:lang w:eastAsia="zh-CN"/>
        </w:rPr>
        <w:t>（</w:t>
      </w:r>
      <w:r>
        <w:rPr>
          <w:rFonts w:hint="eastAsia" w:ascii="仿宋" w:hAnsi="仿宋" w:eastAsia="仿宋" w:cs="仿宋"/>
          <w:sz w:val="44"/>
          <w:szCs w:val="44"/>
          <w:lang w:val="en-US" w:eastAsia="zh-CN"/>
        </w:rPr>
        <w:t>或200米交通行走距离内</w:t>
      </w:r>
      <w:r>
        <w:rPr>
          <w:rFonts w:hint="eastAsia" w:ascii="仿宋" w:hAnsi="仿宋" w:eastAsia="仿宋" w:cs="仿宋"/>
          <w:sz w:val="44"/>
          <w:szCs w:val="44"/>
          <w:lang w:eastAsia="zh-CN"/>
        </w:rPr>
        <w:t>）</w:t>
      </w:r>
      <w:r>
        <w:rPr>
          <w:rFonts w:hint="eastAsia" w:ascii="仿宋" w:hAnsi="仿宋" w:eastAsia="仿宋" w:cs="仿宋"/>
          <w:sz w:val="44"/>
          <w:szCs w:val="44"/>
        </w:rPr>
        <w:t>和居民住宅楼（或院）内不得设立互联网上网服务营业场所。</w:t>
      </w:r>
    </w:p>
    <w:p w14:paraId="1E2DE88A">
      <w:pPr>
        <w:ind w:firstLine="880" w:firstLineChars="200"/>
        <w:rPr>
          <w:rFonts w:hint="eastAsia" w:ascii="仿宋" w:hAnsi="仿宋" w:eastAsia="仿宋" w:cs="仿宋"/>
          <w:sz w:val="44"/>
          <w:szCs w:val="44"/>
        </w:rPr>
      </w:pPr>
      <w:r>
        <w:rPr>
          <w:rFonts w:hint="eastAsia" w:ascii="仿宋" w:hAnsi="仿宋" w:eastAsia="仿宋" w:cs="仿宋"/>
          <w:sz w:val="44"/>
          <w:szCs w:val="44"/>
        </w:rPr>
        <w:t>2.互联网上网服务营业场所经营单位违反《互联网上网服务营业场所管理条例》的规定，被吊销《网络文化经营许可证》的，自被吊销《网络文化经营许可证》之日起5年内，其法定代表人或者主要负责人不得担任互联网上网服务营业场所经营单位的法定代表人或者主要负责人。</w:t>
      </w:r>
    </w:p>
    <w:p w14:paraId="4F297F9C">
      <w:pPr>
        <w:ind w:firstLine="880" w:firstLineChars="200"/>
        <w:rPr>
          <w:rFonts w:hint="eastAsia" w:ascii="仿宋" w:hAnsi="仿宋" w:eastAsia="仿宋" w:cs="仿宋"/>
          <w:sz w:val="44"/>
          <w:szCs w:val="44"/>
        </w:rPr>
      </w:pPr>
      <w:r>
        <w:rPr>
          <w:rFonts w:hint="eastAsia" w:ascii="仿宋" w:hAnsi="仿宋" w:eastAsia="仿宋" w:cs="仿宋"/>
          <w:sz w:val="44"/>
          <w:szCs w:val="44"/>
        </w:rPr>
        <w:t>擅自设立的互联网上网服务营业场所经营单位被依法取缔的，自被取缔之日起5年内，其主要负责人不得担任互联网上网服务营业场所经营单位的法定代表人或者主要负责人。</w:t>
      </w:r>
    </w:p>
    <w:p w14:paraId="1A028B56">
      <w:pPr>
        <w:ind w:firstLine="880" w:firstLineChars="200"/>
        <w:rPr>
          <w:rFonts w:hint="eastAsia" w:ascii="仿宋" w:hAnsi="仿宋" w:eastAsia="仿宋" w:cs="仿宋"/>
          <w:sz w:val="44"/>
          <w:szCs w:val="44"/>
          <w:lang w:val="en-US" w:eastAsia="zh-CN"/>
        </w:rPr>
      </w:pPr>
      <w:r>
        <w:rPr>
          <w:rFonts w:hint="eastAsia" w:ascii="仿宋" w:hAnsi="仿宋" w:eastAsia="仿宋" w:cs="仿宋"/>
          <w:sz w:val="44"/>
          <w:szCs w:val="44"/>
        </w:rPr>
        <w:t>电</w:t>
      </w:r>
      <w:r>
        <w:rPr>
          <w:rFonts w:hint="eastAsia" w:ascii="仿宋" w:hAnsi="仿宋" w:eastAsia="仿宋" w:cs="仿宋"/>
          <w:sz w:val="44"/>
          <w:szCs w:val="44"/>
          <w:lang w:val="en-US" w:eastAsia="zh-CN"/>
        </w:rPr>
        <w:t xml:space="preserve">    </w:t>
      </w:r>
      <w:r>
        <w:rPr>
          <w:rFonts w:hint="eastAsia" w:ascii="仿宋" w:hAnsi="仿宋" w:eastAsia="仿宋" w:cs="仿宋"/>
          <w:sz w:val="44"/>
          <w:szCs w:val="44"/>
        </w:rPr>
        <w:t>话：</w:t>
      </w:r>
      <w:r>
        <w:rPr>
          <w:rFonts w:hint="eastAsia" w:ascii="仿宋" w:hAnsi="仿宋" w:eastAsia="仿宋" w:cs="仿宋"/>
          <w:sz w:val="44"/>
          <w:szCs w:val="44"/>
          <w:lang w:val="en-US" w:eastAsia="zh-CN"/>
        </w:rPr>
        <w:t>0825</w:t>
      </w:r>
      <w:r>
        <w:rPr>
          <w:rFonts w:hint="eastAsia" w:ascii="仿宋" w:hAnsi="仿宋" w:eastAsia="仿宋" w:cs="仿宋"/>
          <w:sz w:val="44"/>
          <w:szCs w:val="44"/>
        </w:rPr>
        <w:t>-</w:t>
      </w:r>
      <w:r>
        <w:rPr>
          <w:rFonts w:hint="eastAsia" w:ascii="仿宋" w:hAnsi="仿宋" w:eastAsia="仿宋" w:cs="仿宋"/>
          <w:sz w:val="44"/>
          <w:szCs w:val="44"/>
          <w:lang w:val="en-US" w:eastAsia="zh-CN"/>
        </w:rPr>
        <w:t xml:space="preserve">2910426    </w:t>
      </w:r>
      <w:r>
        <w:rPr>
          <w:rFonts w:hint="eastAsia" w:ascii="仿宋_GB2312" w:hAnsi="仿宋_GB2312" w:eastAsia="仿宋_GB2312" w:cs="仿宋_GB2312"/>
          <w:b w:val="0"/>
          <w:bCs w:val="0"/>
          <w:color w:val="auto"/>
          <w:sz w:val="44"/>
          <w:szCs w:val="44"/>
          <w:shd w:val="clear" w:color="auto" w:fill="FFFFFF"/>
          <w:lang w:val="en-US" w:eastAsia="zh-CN"/>
        </w:rPr>
        <w:t>QQ邮箱</w:t>
      </w:r>
      <w:r>
        <w:rPr>
          <w:rFonts w:hint="eastAsia" w:ascii="仿宋_GB2312" w:hAnsi="仿宋_GB2312" w:eastAsia="仿宋_GB2312" w:cs="仿宋_GB2312"/>
          <w:b w:val="0"/>
          <w:bCs w:val="0"/>
          <w:color w:val="auto"/>
          <w:sz w:val="44"/>
          <w:szCs w:val="44"/>
          <w:shd w:val="clear" w:color="auto" w:fill="FFFFFF"/>
        </w:rPr>
        <w:t>：</w:t>
      </w:r>
      <w:r>
        <w:rPr>
          <w:rFonts w:hint="eastAsia" w:ascii="仿宋_GB2312" w:hAnsi="仿宋_GB2312" w:eastAsia="仿宋_GB2312" w:cs="仿宋_GB2312"/>
          <w:b w:val="0"/>
          <w:bCs w:val="0"/>
          <w:color w:val="auto"/>
          <w:sz w:val="44"/>
          <w:szCs w:val="44"/>
          <w:shd w:val="clear" w:color="auto" w:fill="FFFFFF"/>
          <w:lang w:val="en-US" w:eastAsia="zh-CN"/>
        </w:rPr>
        <w:t>766741905@qq.com</w:t>
      </w:r>
    </w:p>
    <w:p w14:paraId="732DF18A">
      <w:pPr>
        <w:ind w:firstLine="768" w:firstLineChars="200"/>
        <w:rPr>
          <w:rFonts w:hint="eastAsia" w:ascii="仿宋" w:hAnsi="仿宋" w:eastAsia="仿宋" w:cs="仿宋"/>
          <w:sz w:val="44"/>
          <w:szCs w:val="44"/>
          <w:lang w:val="en-US" w:eastAsia="zh-CN"/>
        </w:rPr>
      </w:pPr>
      <w:r>
        <w:rPr>
          <w:rFonts w:hint="eastAsia" w:ascii="仿宋" w:hAnsi="仿宋" w:eastAsia="仿宋" w:cs="仿宋"/>
          <w:spacing w:val="-28"/>
          <w:sz w:val="44"/>
          <w:szCs w:val="44"/>
        </w:rPr>
        <w:t>受理人姓名：</w:t>
      </w:r>
      <w:r>
        <w:rPr>
          <w:rFonts w:hint="eastAsia" w:ascii="仿宋" w:hAnsi="仿宋" w:eastAsia="仿宋" w:cs="仿宋"/>
          <w:sz w:val="44"/>
          <w:szCs w:val="44"/>
          <w:lang w:val="en-US" w:eastAsia="zh-CN"/>
        </w:rPr>
        <w:t>刘梦玲</w:t>
      </w:r>
    </w:p>
    <w:p w14:paraId="591FC7D2">
      <w:pPr>
        <w:ind w:firstLine="880" w:firstLineChars="200"/>
        <w:rPr>
          <w:rFonts w:hint="eastAsia" w:ascii="仿宋" w:hAnsi="仿宋" w:eastAsia="仿宋" w:cs="仿宋"/>
          <w:sz w:val="44"/>
          <w:szCs w:val="44"/>
        </w:rPr>
      </w:pPr>
      <w:r>
        <w:rPr>
          <w:rFonts w:hint="eastAsia" w:ascii="仿宋" w:hAnsi="仿宋" w:eastAsia="仿宋" w:cs="仿宋"/>
          <w:sz w:val="44"/>
          <w:szCs w:val="44"/>
        </w:rPr>
        <w:t>通讯地址：</w:t>
      </w:r>
      <w:r>
        <w:rPr>
          <w:rFonts w:hint="eastAsia" w:ascii="仿宋" w:hAnsi="仿宋" w:eastAsia="仿宋" w:cs="仿宋"/>
          <w:sz w:val="44"/>
          <w:szCs w:val="44"/>
          <w:lang w:val="en-US" w:eastAsia="zh-CN"/>
        </w:rPr>
        <w:t>四川省遂宁市河东新区政务服务中心11号窗口</w:t>
      </w:r>
      <w:r>
        <w:rPr>
          <w:rFonts w:hint="eastAsia" w:ascii="仿宋" w:hAnsi="仿宋" w:eastAsia="仿宋" w:cs="仿宋"/>
          <w:sz w:val="44"/>
          <w:szCs w:val="44"/>
        </w:rPr>
        <w:t xml:space="preserve">       </w:t>
      </w:r>
    </w:p>
    <w:p w14:paraId="0F210397">
      <w:pPr>
        <w:ind w:firstLine="880" w:firstLineChars="200"/>
        <w:rPr>
          <w:rFonts w:hint="eastAsia" w:ascii="仿宋" w:hAnsi="仿宋" w:eastAsia="仿宋" w:cs="仿宋"/>
          <w:b w:val="0"/>
          <w:bCs w:val="0"/>
          <w:color w:val="auto"/>
          <w:sz w:val="44"/>
          <w:szCs w:val="44"/>
          <w:shd w:val="clear" w:color="auto" w:fill="FFFFFF"/>
        </w:rPr>
      </w:pPr>
      <w:r>
        <w:rPr>
          <w:rFonts w:hint="eastAsia" w:ascii="仿宋" w:hAnsi="仿宋" w:eastAsia="仿宋" w:cs="仿宋"/>
          <w:sz w:val="44"/>
          <w:szCs w:val="44"/>
        </w:rPr>
        <w:t>邮</w:t>
      </w:r>
      <w:r>
        <w:rPr>
          <w:rFonts w:hint="eastAsia" w:ascii="仿宋" w:hAnsi="仿宋" w:eastAsia="仿宋" w:cs="仿宋"/>
          <w:sz w:val="44"/>
          <w:szCs w:val="44"/>
          <w:lang w:val="en-US" w:eastAsia="zh-CN"/>
        </w:rPr>
        <w:t xml:space="preserve">    </w:t>
      </w:r>
      <w:r>
        <w:rPr>
          <w:rFonts w:hint="eastAsia" w:ascii="仿宋" w:hAnsi="仿宋" w:eastAsia="仿宋" w:cs="仿宋"/>
          <w:sz w:val="44"/>
          <w:szCs w:val="44"/>
        </w:rPr>
        <w:t>编：</w:t>
      </w:r>
      <w:r>
        <w:rPr>
          <w:rFonts w:hint="eastAsia" w:ascii="仿宋" w:hAnsi="仿宋" w:eastAsia="仿宋" w:cs="仿宋"/>
          <w:sz w:val="44"/>
          <w:szCs w:val="44"/>
          <w:lang w:val="en-US" w:eastAsia="zh-CN"/>
        </w:rPr>
        <w:t>629000</w:t>
      </w:r>
      <w:r>
        <w:rPr>
          <w:rFonts w:hint="eastAsia" w:ascii="仿宋" w:hAnsi="仿宋" w:eastAsia="仿宋" w:cs="仿宋"/>
          <w:sz w:val="44"/>
          <w:szCs w:val="44"/>
        </w:rPr>
        <w:t xml:space="preserve">   </w:t>
      </w:r>
      <w:r>
        <w:rPr>
          <w:rFonts w:hint="eastAsia" w:ascii="仿宋" w:hAnsi="仿宋" w:eastAsia="仿宋" w:cs="仿宋"/>
          <w:b w:val="0"/>
          <w:bCs w:val="0"/>
          <w:color w:val="auto"/>
          <w:sz w:val="44"/>
          <w:szCs w:val="44"/>
          <w:shd w:val="clear" w:color="auto" w:fill="FFFFFF"/>
        </w:rPr>
        <w:t xml:space="preserve">   </w:t>
      </w:r>
    </w:p>
    <w:p w14:paraId="617E6F53">
      <w:pPr>
        <w:rPr>
          <w:rFonts w:hint="eastAsia" w:ascii="仿宋" w:hAnsi="仿宋" w:eastAsia="仿宋" w:cs="仿宋"/>
          <w:sz w:val="44"/>
          <w:szCs w:val="44"/>
        </w:rPr>
      </w:pPr>
    </w:p>
    <w:p w14:paraId="5EA3E883">
      <w:pPr>
        <w:rPr>
          <w:rFonts w:hint="eastAsia" w:ascii="仿宋" w:hAnsi="仿宋" w:eastAsia="仿宋" w:cs="仿宋"/>
          <w:sz w:val="44"/>
          <w:szCs w:val="44"/>
        </w:rPr>
      </w:pPr>
    </w:p>
    <w:p w14:paraId="6389A62A">
      <w:pPr>
        <w:rPr>
          <w:rFonts w:hint="eastAsia" w:ascii="仿宋" w:hAnsi="仿宋" w:eastAsia="仿宋" w:cs="仿宋"/>
          <w:sz w:val="44"/>
          <w:szCs w:val="44"/>
        </w:rPr>
      </w:pPr>
    </w:p>
    <w:p w14:paraId="5FE0B933">
      <w:pPr>
        <w:ind w:firstLine="7040" w:firstLineChars="1600"/>
        <w:rPr>
          <w:rFonts w:hint="eastAsia" w:ascii="仿宋" w:hAnsi="仿宋" w:eastAsia="仿宋" w:cs="仿宋"/>
          <w:sz w:val="44"/>
          <w:szCs w:val="44"/>
          <w:lang w:val="en-US" w:eastAsia="zh-CN"/>
        </w:rPr>
      </w:pPr>
      <w:r>
        <w:rPr>
          <w:rFonts w:hint="eastAsia" w:ascii="仿宋" w:hAnsi="仿宋" w:eastAsia="仿宋" w:cs="仿宋"/>
          <w:sz w:val="44"/>
          <w:szCs w:val="44"/>
        </w:rPr>
        <w:t>公示机关：</w:t>
      </w:r>
      <w:r>
        <w:rPr>
          <w:rFonts w:hint="eastAsia" w:ascii="仿宋" w:hAnsi="仿宋" w:eastAsia="仿宋" w:cs="仿宋"/>
          <w:sz w:val="44"/>
          <w:szCs w:val="44"/>
          <w:lang w:val="en-US" w:eastAsia="zh-CN"/>
        </w:rPr>
        <w:t xml:space="preserve">遂宁市河东新区行政审批局                           </w:t>
      </w:r>
    </w:p>
    <w:p w14:paraId="1E442D45">
      <w:pPr>
        <w:ind w:firstLine="10120" w:firstLineChars="2300"/>
        <w:rPr>
          <w:rFonts w:hint="eastAsia" w:ascii="仿宋" w:hAnsi="仿宋" w:eastAsia="仿宋" w:cs="仿宋"/>
          <w:sz w:val="44"/>
          <w:szCs w:val="44"/>
          <w:lang w:val="en-US"/>
        </w:rPr>
      </w:pPr>
      <w:r>
        <w:rPr>
          <w:rFonts w:hint="eastAsia" w:ascii="仿宋" w:hAnsi="仿宋" w:eastAsia="仿宋" w:cs="仿宋"/>
          <w:sz w:val="44"/>
          <w:szCs w:val="44"/>
          <w:lang w:val="en-US" w:eastAsia="zh-CN"/>
        </w:rPr>
        <w:t>2022年3月24日</w:t>
      </w:r>
    </w:p>
    <w:p w14:paraId="521E9484">
      <w:pPr>
        <w:rPr>
          <w:rFonts w:hint="eastAsia"/>
        </w:rPr>
      </w:pPr>
    </w:p>
    <w:sectPr>
      <w:pgSz w:w="16838" w:h="23811"/>
      <w:pgMar w:top="1270" w:right="1123" w:bottom="1213" w:left="112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F3937"/>
    <w:rsid w:val="09C96355"/>
    <w:rsid w:val="15BE5297"/>
    <w:rsid w:val="227F46D9"/>
    <w:rsid w:val="3A1C787D"/>
    <w:rsid w:val="3B1874C8"/>
    <w:rsid w:val="40B637BD"/>
    <w:rsid w:val="44DB031D"/>
    <w:rsid w:val="57D56951"/>
    <w:rsid w:val="58801F2A"/>
    <w:rsid w:val="61A47C30"/>
    <w:rsid w:val="75681E93"/>
    <w:rsid w:val="F6F6E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607</Words>
  <Characters>663</Characters>
  <Lines>0</Lines>
  <Paragraphs>0</Paragraphs>
  <TotalTime>22</TotalTime>
  <ScaleCrop>false</ScaleCrop>
  <LinksUpToDate>false</LinksUpToDate>
  <CharactersWithSpaces>723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2022-03-15T15:20:00Z</dcterms:created>
  <dc:creator>Administrator</dc:creator>
  <cp:lastModifiedBy>Administrator</cp:lastModifiedBy>
  <cp:lastPrinted>2022-03-24T13:44:00Z</cp:lastPrinted>
  <dcterms:modified xsi:type="dcterms:W3CDTF">2025-08-01T07:29:44Z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8C8E1D6D11A449B9A0AFC90791F9ED87</vt:lpwstr>
  </property>
  <property fmtid="{D5CDD505-2E9C-101B-9397-08002B2CF9AE}" pid="4" name="KSOTemplateDocerSaveRecord">
    <vt:lpwstr>eyJoZGlkIjoiZmY1OGYzNzUyNmZiYTFmMjA5NjFmNGE5ZTM5MzFmNGIifQ==</vt:lpwstr>
  </property>
</Properties>
</file>