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F83" w:rsidRPr="006F6F83" w:rsidRDefault="006F6F83" w:rsidP="006F6F83">
      <w:pPr>
        <w:tabs>
          <w:tab w:val="left" w:pos="720"/>
        </w:tabs>
        <w:spacing w:line="600" w:lineRule="exact"/>
        <w:ind w:rightChars="-10" w:right="-21"/>
        <w:rPr>
          <w:rFonts w:ascii="仿宋" w:eastAsia="仿宋" w:hAnsi="Times New Roman" w:cs="Times New Roman" w:hint="eastAsia"/>
          <w:sz w:val="32"/>
          <w:szCs w:val="32"/>
        </w:rPr>
      </w:pPr>
      <w:r w:rsidRPr="006F6F83">
        <w:rPr>
          <w:rFonts w:ascii="黑体" w:eastAsia="黑体" w:hAnsi="Times New Roman" w:cs="Times New Roman" w:hint="eastAsia"/>
          <w:sz w:val="32"/>
          <w:szCs w:val="32"/>
        </w:rPr>
        <w:t>附件</w:t>
      </w:r>
      <w:r w:rsidRPr="006F6F83">
        <w:rPr>
          <w:rFonts w:ascii="仿宋" w:eastAsia="仿宋" w:hAnsi="Times New Roman" w:cs="Times New Roman" w:hint="eastAsia"/>
          <w:sz w:val="32"/>
          <w:szCs w:val="32"/>
        </w:rPr>
        <w:t xml:space="preserve">        </w:t>
      </w:r>
    </w:p>
    <w:p w:rsidR="006F6F83" w:rsidRPr="006F6F83" w:rsidRDefault="006F6F83" w:rsidP="006F6F83">
      <w:pPr>
        <w:tabs>
          <w:tab w:val="left" w:pos="720"/>
        </w:tabs>
        <w:spacing w:line="600" w:lineRule="exact"/>
        <w:ind w:rightChars="-10" w:right="-21"/>
        <w:rPr>
          <w:rFonts w:ascii="仿宋" w:eastAsia="仿宋" w:hAnsi="Times New Roman" w:cs="Times New Roman" w:hint="eastAsia"/>
          <w:sz w:val="32"/>
          <w:szCs w:val="32"/>
        </w:rPr>
      </w:pPr>
      <w:r w:rsidRPr="006F6F83">
        <w:rPr>
          <w:rFonts w:ascii="仿宋" w:eastAsia="仿宋" w:hAnsi="Times New Roman" w:cs="Times New Roman" w:hint="eastAsia"/>
          <w:sz w:val="32"/>
          <w:szCs w:val="32"/>
        </w:rPr>
        <w:t xml:space="preserve"> </w:t>
      </w:r>
    </w:p>
    <w:p w:rsidR="006F6F83" w:rsidRPr="006F6F83" w:rsidRDefault="006F6F83" w:rsidP="006F6F83">
      <w:pPr>
        <w:spacing w:line="600" w:lineRule="exact"/>
        <w:jc w:val="center"/>
        <w:rPr>
          <w:rFonts w:ascii="方正小标宋简体" w:eastAsia="方正小标宋简体" w:hAnsi="Times New Roman" w:cs="Times New Roman" w:hint="eastAsia"/>
          <w:sz w:val="44"/>
          <w:szCs w:val="44"/>
        </w:rPr>
      </w:pPr>
      <w:r w:rsidRPr="006F6F83">
        <w:rPr>
          <w:rFonts w:ascii="方正小标宋简体" w:eastAsia="方正小标宋简体" w:hAnsi="Times New Roman" w:cs="Times New Roman" w:hint="eastAsia"/>
          <w:sz w:val="44"/>
          <w:szCs w:val="44"/>
        </w:rPr>
        <w:t>遂宁市应急管理局河东新区分局 2021年度</w:t>
      </w:r>
    </w:p>
    <w:p w:rsidR="006F6F83" w:rsidRPr="006F6F83" w:rsidRDefault="006F6F83" w:rsidP="006F6F83">
      <w:pPr>
        <w:spacing w:line="600" w:lineRule="exact"/>
        <w:jc w:val="center"/>
        <w:rPr>
          <w:rFonts w:ascii="方正小标宋简体" w:eastAsia="方正小标宋简体" w:hAnsi="Times New Roman" w:cs="Times New Roman" w:hint="eastAsia"/>
          <w:sz w:val="44"/>
          <w:szCs w:val="44"/>
        </w:rPr>
      </w:pPr>
      <w:r w:rsidRPr="006F6F83">
        <w:rPr>
          <w:rFonts w:ascii="方正小标宋简体" w:eastAsia="方正小标宋简体" w:hAnsi="Times New Roman" w:cs="Times New Roman" w:hint="eastAsia"/>
          <w:sz w:val="44"/>
          <w:szCs w:val="44"/>
        </w:rPr>
        <w:t>安全生产监察执法检查工作计划</w:t>
      </w:r>
    </w:p>
    <w:p w:rsidR="006F6F83" w:rsidRPr="006F6F83" w:rsidRDefault="006F6F83" w:rsidP="006F6F83">
      <w:pPr>
        <w:spacing w:line="560" w:lineRule="exact"/>
        <w:ind w:firstLineChars="200" w:firstLine="640"/>
        <w:rPr>
          <w:rFonts w:ascii="仿宋_GB2312" w:eastAsia="宋体" w:hAnsi="仿宋_GB2312" w:cs="Times New Roman"/>
          <w:color w:val="000000"/>
          <w:sz w:val="32"/>
          <w:szCs w:val="32"/>
        </w:rPr>
      </w:pPr>
    </w:p>
    <w:p w:rsidR="006F6F83" w:rsidRPr="006F6F83" w:rsidRDefault="006F6F83" w:rsidP="006F6F83">
      <w:pPr>
        <w:spacing w:line="600" w:lineRule="exact"/>
        <w:ind w:firstLineChars="200" w:firstLine="640"/>
        <w:rPr>
          <w:rFonts w:ascii="仿宋_GB2312" w:eastAsia="仿宋_GB2312" w:hAnsi="仿宋_GB2312" w:cs="仿宋_GB2312" w:hint="eastAsia"/>
          <w:sz w:val="32"/>
          <w:szCs w:val="32"/>
        </w:rPr>
      </w:pPr>
    </w:p>
    <w:p w:rsidR="006F6F83" w:rsidRPr="006F6F83" w:rsidRDefault="006F6F83" w:rsidP="006F6F83">
      <w:pPr>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根据《中华人民共和国安全生产法》《安全生产监管监察职责和行政执法责任追究的暂行规定》（国家安监总局令第24号）和《安全生产年度监督检查计划编制办法》（安监总政法〔2017〕150号），《四川省安全生产监管执法手册》的要求，结合今年防疫工作和新区实际情况,新区应急分局特制定2021年度河东新区安全生产监察执法工作计划。</w:t>
      </w:r>
    </w:p>
    <w:p w:rsidR="006F6F83" w:rsidRPr="006F6F83" w:rsidRDefault="006F6F83" w:rsidP="006F6F83">
      <w:pPr>
        <w:spacing w:line="600" w:lineRule="exact"/>
        <w:ind w:firstLineChars="200" w:firstLine="640"/>
        <w:rPr>
          <w:rFonts w:ascii="黑体" w:eastAsia="黑体" w:hAnsi="Times New Roman" w:cs="Times New Roman" w:hint="eastAsia"/>
          <w:sz w:val="32"/>
          <w:szCs w:val="32"/>
        </w:rPr>
      </w:pPr>
      <w:r w:rsidRPr="006F6F83">
        <w:rPr>
          <w:rFonts w:ascii="黑体" w:eastAsia="黑体" w:hAnsi="Times New Roman" w:cs="Times New Roman" w:hint="eastAsia"/>
          <w:sz w:val="32"/>
          <w:szCs w:val="32"/>
        </w:rPr>
        <w:t>一、指导思想</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树立“以人为本，生命至上，安全发展”的理念，坚持安全第一“预防为主，综合治理”的方针，强化“红线”意识。落实生产经营单位主体责任，强化安全生产责任追究。严厉打击安全生产和职业卫生等各类违法行为，促进新区安全生产形势持续稳定好转。</w:t>
      </w:r>
    </w:p>
    <w:p w:rsidR="006F6F83" w:rsidRPr="006F6F83" w:rsidRDefault="006F6F83" w:rsidP="006F6F83">
      <w:pPr>
        <w:spacing w:line="600" w:lineRule="exact"/>
        <w:ind w:firstLineChars="200" w:firstLine="640"/>
        <w:rPr>
          <w:rFonts w:ascii="黑体" w:eastAsia="黑体" w:hAnsi="Times New Roman" w:cs="Times New Roman" w:hint="eastAsia"/>
          <w:sz w:val="32"/>
          <w:szCs w:val="32"/>
        </w:rPr>
      </w:pPr>
      <w:r w:rsidRPr="006F6F83">
        <w:rPr>
          <w:rFonts w:ascii="黑体" w:eastAsia="黑体" w:hAnsi="Times New Roman" w:cs="Times New Roman" w:hint="eastAsia"/>
          <w:sz w:val="32"/>
          <w:szCs w:val="32"/>
        </w:rPr>
        <w:t>二、工作思路</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严格执行国家安全生产法律法规，执法与服务相结合，处罚与教育相结合，遵循法律、法规、规章，突出三个重点“重点领域，重点企业，重点环节”，实现一个目标“督促生产经营单位落实法定主体责任”，以“严、深、细、实”为执法基准。坚持</w:t>
      </w:r>
      <w:r w:rsidRPr="006F6F83">
        <w:rPr>
          <w:rFonts w:ascii="仿宋_GB2312" w:eastAsia="仿宋_GB2312" w:hAnsi="Times New Roman" w:cs="Times New Roman" w:hint="eastAsia"/>
          <w:sz w:val="32"/>
          <w:szCs w:val="32"/>
        </w:rPr>
        <w:lastRenderedPageBreak/>
        <w:t>“四不两直”（不发通知、不打招呼、不听汇报、不用陪同和接待，直奔基层、直插现场）的检查方式。充分运用“双随机”执法检查手段，采取明查、暗查、暗访，举报核查，惩教结合等执法方式，杜绝重复检查。</w:t>
      </w:r>
    </w:p>
    <w:p w:rsidR="006F6F83" w:rsidRPr="006F6F83" w:rsidRDefault="006F6F83" w:rsidP="006F6F83">
      <w:pPr>
        <w:spacing w:line="600" w:lineRule="exact"/>
        <w:ind w:firstLineChars="200" w:firstLine="640"/>
        <w:rPr>
          <w:rFonts w:ascii="黑体" w:eastAsia="黑体" w:hAnsi="Times New Roman" w:cs="Times New Roman" w:hint="eastAsia"/>
          <w:sz w:val="32"/>
          <w:szCs w:val="32"/>
        </w:rPr>
      </w:pPr>
      <w:r w:rsidRPr="006F6F83">
        <w:rPr>
          <w:rFonts w:ascii="黑体" w:eastAsia="黑体" w:hAnsi="Times New Roman" w:cs="Times New Roman" w:hint="eastAsia"/>
          <w:sz w:val="32"/>
          <w:szCs w:val="32"/>
        </w:rPr>
        <w:t>三、工作任务</w:t>
      </w:r>
    </w:p>
    <w:p w:rsidR="006F6F83" w:rsidRPr="006F6F83" w:rsidRDefault="006F6F83" w:rsidP="006F6F83">
      <w:pPr>
        <w:spacing w:line="600" w:lineRule="exact"/>
        <w:ind w:firstLineChars="200" w:firstLine="640"/>
        <w:rPr>
          <w:rFonts w:ascii="黑体" w:eastAsia="黑体" w:hAnsi="Times New Roman" w:cs="Times New Roman" w:hint="eastAsia"/>
          <w:sz w:val="32"/>
          <w:szCs w:val="32"/>
        </w:rPr>
      </w:pPr>
      <w:r w:rsidRPr="006F6F83">
        <w:rPr>
          <w:rFonts w:ascii="仿宋_GB2312" w:eastAsia="仿宋_GB2312" w:hAnsi="Times New Roman" w:cs="Times New Roman" w:hint="eastAsia"/>
          <w:sz w:val="32"/>
          <w:szCs w:val="32"/>
        </w:rPr>
        <w:t>深入开展安全生产监察执法检查，严厉打击非法违法生产经营行为，落实安全生产隐患排查治理责任，继续抓好重点行业(领域)安全的专项整治，把督促企业履行主体责任、整改隐患、防范事故作为执法和处罚的核心目标，创新执法方式，把执法的各个环节全部纳入法制化、程序化、规范化的轨道，不断提高执法质量和水平。</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黑体" w:eastAsia="黑体" w:hAnsi="Times New Roman" w:cs="Times New Roman" w:hint="eastAsia"/>
          <w:sz w:val="32"/>
          <w:szCs w:val="32"/>
        </w:rPr>
        <w:t>四、监察执法人员和执法工作日</w:t>
      </w:r>
    </w:p>
    <w:p w:rsidR="006F6F83" w:rsidRPr="006F6F83" w:rsidRDefault="006F6F83" w:rsidP="006F6F83">
      <w:pPr>
        <w:spacing w:line="600" w:lineRule="exact"/>
        <w:ind w:firstLineChars="200" w:firstLine="640"/>
        <w:rPr>
          <w:rFonts w:ascii="楷体_GB2312" w:eastAsia="楷体_GB2312" w:hAnsi="Times New Roman" w:cs="Times New Roman" w:hint="eastAsia"/>
          <w:b/>
          <w:sz w:val="32"/>
          <w:szCs w:val="32"/>
        </w:rPr>
      </w:pPr>
      <w:r w:rsidRPr="006F6F83">
        <w:rPr>
          <w:rFonts w:ascii="楷体_GB2312" w:eastAsia="楷体_GB2312" w:hAnsi="Times New Roman" w:cs="Times New Roman" w:hint="eastAsia"/>
          <w:bCs/>
          <w:sz w:val="32"/>
          <w:szCs w:val="32"/>
        </w:rPr>
        <w:t>（一）执法人员按2人计算。</w:t>
      </w:r>
      <w:r w:rsidRPr="006F6F83">
        <w:rPr>
          <w:rFonts w:ascii="仿宋_GB2312" w:eastAsia="仿宋_GB2312" w:hAnsi="Times New Roman" w:cs="Times New Roman" w:hint="eastAsia"/>
          <w:sz w:val="32"/>
          <w:szCs w:val="32"/>
        </w:rPr>
        <w:t>应急分局现有人员12名，其中具有执法资格人员2名，按照2人计算。</w:t>
      </w:r>
    </w:p>
    <w:p w:rsidR="006F6F83" w:rsidRPr="006F6F83" w:rsidRDefault="006F6F83" w:rsidP="006F6F83">
      <w:pPr>
        <w:spacing w:line="600" w:lineRule="exact"/>
        <w:ind w:firstLineChars="200" w:firstLine="640"/>
        <w:rPr>
          <w:rFonts w:ascii="楷体_GB2312" w:eastAsia="楷体_GB2312" w:hAnsi="Times New Roman" w:cs="Times New Roman" w:hint="eastAsia"/>
          <w:bCs/>
          <w:sz w:val="32"/>
          <w:szCs w:val="32"/>
        </w:rPr>
      </w:pPr>
      <w:r w:rsidRPr="006F6F83">
        <w:rPr>
          <w:rFonts w:ascii="楷体_GB2312" w:eastAsia="楷体_GB2312" w:hAnsi="Times New Roman" w:cs="Times New Roman" w:hint="eastAsia"/>
          <w:bCs/>
          <w:sz w:val="32"/>
          <w:szCs w:val="32"/>
        </w:rPr>
        <w:t>（二）执法工作日</w:t>
      </w:r>
    </w:p>
    <w:p w:rsidR="006F6F83" w:rsidRPr="006F6F83" w:rsidRDefault="006F6F83" w:rsidP="006F6F83">
      <w:pPr>
        <w:spacing w:line="600" w:lineRule="exact"/>
        <w:ind w:firstLineChars="200" w:firstLine="640"/>
        <w:rPr>
          <w:rFonts w:ascii="仿宋_GB2312" w:eastAsia="仿宋_GB2312" w:hAnsi="Times New Roman" w:cs="Times New Roman" w:hint="eastAsia"/>
          <w:bCs/>
          <w:sz w:val="32"/>
          <w:szCs w:val="32"/>
        </w:rPr>
      </w:pPr>
      <w:r w:rsidRPr="006F6F83">
        <w:rPr>
          <w:rFonts w:ascii="仿宋_GB2312" w:eastAsia="仿宋_GB2312" w:hAnsi="Times New Roman" w:cs="Times New Roman" w:hint="eastAsia"/>
          <w:bCs/>
          <w:sz w:val="32"/>
          <w:szCs w:val="32"/>
        </w:rPr>
        <w:t>1.总法定工作日500天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(1)2021年全年共计365天</w:t>
      </w:r>
    </w:p>
    <w:p w:rsidR="006F6F83" w:rsidRPr="006F6F83" w:rsidRDefault="006F6F83" w:rsidP="006F6F83">
      <w:pPr>
        <w:numPr>
          <w:ilvl w:val="0"/>
          <w:numId w:val="1"/>
        </w:num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全年双休日104天,法定假日11天，法定休息日：一共115天。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2021年总法定工作日=（全年天数-法定休息日）</w:t>
      </w:r>
      <w:r w:rsidRPr="006F6F83">
        <w:rPr>
          <w:rFonts w:ascii="仿宋_GB2312" w:eastAsia="仿宋_GB2312" w:hAnsi="Times New Roman" w:cs="Times New Roman"/>
          <w:sz w:val="32"/>
          <w:szCs w:val="32"/>
        </w:rPr>
        <w:t>×</w:t>
      </w:r>
      <w:r w:rsidRPr="006F6F83">
        <w:rPr>
          <w:rFonts w:ascii="仿宋_GB2312" w:eastAsia="仿宋_GB2312" w:hAnsi="Times New Roman" w:cs="Times New Roman" w:hint="eastAsia"/>
          <w:sz w:val="32"/>
          <w:szCs w:val="32"/>
        </w:rPr>
        <w:t>执法人员数：（365—115）</w:t>
      </w:r>
      <w:r w:rsidRPr="006F6F83">
        <w:rPr>
          <w:rFonts w:ascii="仿宋_GB2312" w:eastAsia="仿宋_GB2312" w:hAnsi="Times New Roman" w:cs="Times New Roman"/>
          <w:sz w:val="32"/>
          <w:szCs w:val="32"/>
        </w:rPr>
        <w:t>×</w:t>
      </w:r>
      <w:r w:rsidRPr="006F6F83">
        <w:rPr>
          <w:rFonts w:ascii="仿宋_GB2312" w:eastAsia="仿宋_GB2312" w:hAnsi="Times New Roman" w:cs="Times New Roman" w:hint="eastAsia"/>
          <w:sz w:val="32"/>
          <w:szCs w:val="32"/>
        </w:rPr>
        <w:t>2=500天</w:t>
      </w:r>
    </w:p>
    <w:p w:rsidR="006F6F83" w:rsidRPr="006F6F83" w:rsidRDefault="006F6F83" w:rsidP="006F6F83">
      <w:pPr>
        <w:spacing w:line="600" w:lineRule="exact"/>
        <w:ind w:firstLineChars="200" w:firstLine="640"/>
        <w:rPr>
          <w:rFonts w:ascii="仿宋_GB2312" w:eastAsia="仿宋_GB2312" w:hAnsi="Times New Roman" w:cs="Times New Roman" w:hint="eastAsia"/>
          <w:bCs/>
          <w:sz w:val="32"/>
          <w:szCs w:val="32"/>
        </w:rPr>
      </w:pPr>
      <w:r w:rsidRPr="006F6F83">
        <w:rPr>
          <w:rFonts w:ascii="仿宋_GB2312" w:eastAsia="仿宋_GB2312" w:hAnsi="Times New Roman" w:cs="Times New Roman" w:hint="eastAsia"/>
          <w:bCs/>
          <w:sz w:val="32"/>
          <w:szCs w:val="32"/>
        </w:rPr>
        <w:t>2.其他管理工作日预计434天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（1）制发有关管理文件预计占用100天。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lastRenderedPageBreak/>
        <w:t>按照中、省、市有关工作安排部署，制定新区工作安排有关文件，根据职能职责分工2名执法人员分别是：刘林（应急分局安全生产股股长，负责安办综合监管、危险化学品、烟花爆竹、工矿商贸、执法、事故调查、执法信息系统报送、各类专项整治、12345、安全生产违法行为举报、案卷归档、文件办理等工作）。刘勇军（应急分局办公室主任，负责办公室收发文、财务、党务、宣传等工作）；按照去年的文件数量143份，预计本年度制发转发有关文件140份，2名执法人员负责其中100份文件的草拟、审核、审批等工作，按照每份文件一人一天计算共计占用工作日100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（2）筹备、召开及参加相关会议预计占用50天。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计划全年召开、参加会议50次，每次1人，时间0.5天。（50×0.5×2=50天）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（3）生产安全事故调查和处理预计占用120天。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调查处理工作日×参加人数×预计起数：预计120个工作日。（30天×2人×2起）=120天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（4）组织开展安全生产宣传教育培训工作预计占用10天。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计划开展安全生产宣传教育培训20场，培训每场半天，备课等准备工作半天，每次按1人计算，（1人×20场×0.5天=10天）。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（5）各类执法信息、政务信息、安全信息、交换信息、案卷归档等收集录入预计占用10天。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（6）参与新区有关部门及配合上级开展安全生产检查，联</w:t>
      </w:r>
      <w:r w:rsidRPr="006F6F83">
        <w:rPr>
          <w:rFonts w:ascii="仿宋_GB2312" w:eastAsia="仿宋_GB2312" w:hAnsi="Times New Roman" w:cs="Times New Roman" w:hint="eastAsia"/>
          <w:sz w:val="32"/>
          <w:szCs w:val="32"/>
        </w:rPr>
        <w:lastRenderedPageBreak/>
        <w:t>合部门开展检查预计占用20天：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预计次数×预计时间(40次×0.5天）=20天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（7）重大事故隐患排查治理，各类专项整治、烟花爆竹非法经营查处、12345、安全生产举报处理预计占用60天。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预计次数×参加人数（30次×2人）=60天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（8）听证、行政复议、行政应诉，预计占用20天。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参加人数×预计起数占用时间（2人×10天）=20天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（9）生产安全受伤事故举报处理预计占用44天。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预计每起处理时间2天；按规定2人参加，结合2020年接报受伤事故处理11起，预计处理天数×参加人数×预计受理起数共计需要（2×11×2）=44天</w:t>
      </w:r>
    </w:p>
    <w:p w:rsidR="006F6F83" w:rsidRPr="006F6F83" w:rsidRDefault="006F6F83" w:rsidP="006F6F83">
      <w:pPr>
        <w:spacing w:line="600" w:lineRule="exact"/>
        <w:ind w:firstLineChars="200" w:firstLine="640"/>
        <w:rPr>
          <w:rFonts w:ascii="仿宋_GB2312" w:eastAsia="仿宋_GB2312" w:hAnsi="Times New Roman" w:cs="Times New Roman" w:hint="eastAsia"/>
          <w:bCs/>
          <w:sz w:val="32"/>
          <w:szCs w:val="32"/>
        </w:rPr>
      </w:pPr>
      <w:r w:rsidRPr="006F6F83">
        <w:rPr>
          <w:rFonts w:ascii="仿宋_GB2312" w:eastAsia="仿宋_GB2312" w:hAnsi="Times New Roman" w:cs="Times New Roman" w:hint="eastAsia"/>
          <w:bCs/>
          <w:sz w:val="32"/>
          <w:szCs w:val="32"/>
        </w:rPr>
        <w:t>3.参加学习以及其他工作日预计55天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（1）分别参加学习、培训7个工作日（7×2人=14天）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（2）全市交叉执法预计8个工作日（8×1人=8天）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（3）法定公休假25个工作日（15+10=25天）</w:t>
      </w:r>
    </w:p>
    <w:p w:rsidR="006F6F83" w:rsidRPr="006F6F83" w:rsidRDefault="006F6F83" w:rsidP="006F6F83">
      <w:pPr>
        <w:spacing w:line="600" w:lineRule="exact"/>
        <w:ind w:firstLineChars="200" w:firstLine="640"/>
        <w:rPr>
          <w:rFonts w:ascii="楷体_GB2312" w:eastAsia="楷体_GB2312" w:hAnsi="Times New Roman" w:cs="Times New Roman" w:hint="eastAsia"/>
          <w:b/>
          <w:sz w:val="32"/>
          <w:szCs w:val="32"/>
        </w:rPr>
      </w:pPr>
      <w:r w:rsidRPr="006F6F83">
        <w:rPr>
          <w:rFonts w:ascii="仿宋_GB2312" w:eastAsia="仿宋_GB2312" w:hAnsi="Times New Roman" w:cs="Times New Roman" w:hint="eastAsia"/>
          <w:sz w:val="32"/>
          <w:szCs w:val="32"/>
        </w:rPr>
        <w:t>（4）参加党群活动15个工作日（党组织、工会、等群体活动）</w:t>
      </w:r>
    </w:p>
    <w:p w:rsidR="006F6F83" w:rsidRPr="006F6F83" w:rsidRDefault="006F6F83" w:rsidP="006F6F83">
      <w:pPr>
        <w:spacing w:line="600" w:lineRule="exact"/>
        <w:ind w:firstLineChars="200" w:firstLine="640"/>
        <w:rPr>
          <w:rFonts w:ascii="楷体_GB2312" w:eastAsia="楷体_GB2312" w:hAnsi="Times New Roman" w:cs="Times New Roman" w:hint="eastAsia"/>
          <w:bCs/>
          <w:sz w:val="32"/>
          <w:szCs w:val="32"/>
        </w:rPr>
      </w:pPr>
      <w:r w:rsidRPr="006F6F83">
        <w:rPr>
          <w:rFonts w:ascii="楷体_GB2312" w:eastAsia="楷体_GB2312" w:hAnsi="Times New Roman" w:cs="Times New Roman" w:hint="eastAsia"/>
          <w:bCs/>
          <w:sz w:val="32"/>
          <w:szCs w:val="32"/>
        </w:rPr>
        <w:t>（三）监察执法工作日11天</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监察执法工作日=“总法定工作日”-“其他管理工作日”-“参加学习以及其他工作日”=500天-434天-55天=11天</w:t>
      </w:r>
    </w:p>
    <w:p w:rsidR="006F6F83" w:rsidRPr="006F6F83" w:rsidRDefault="006F6F83" w:rsidP="006F6F83">
      <w:pPr>
        <w:spacing w:line="600" w:lineRule="exact"/>
        <w:ind w:firstLineChars="200" w:firstLine="640"/>
        <w:rPr>
          <w:rFonts w:ascii="黑体" w:eastAsia="黑体" w:hAnsi="Times New Roman" w:cs="Times New Roman" w:hint="eastAsia"/>
          <w:sz w:val="32"/>
          <w:szCs w:val="32"/>
        </w:rPr>
      </w:pPr>
      <w:r w:rsidRPr="006F6F83">
        <w:rPr>
          <w:rFonts w:ascii="仿宋_GB2312" w:eastAsia="仿宋_GB2312" w:hAnsi="Times New Roman" w:cs="Times New Roman" w:hint="eastAsia"/>
          <w:sz w:val="32"/>
          <w:szCs w:val="32"/>
        </w:rPr>
        <w:t>按照每2人一组开展执法检查要求，全年执法检查工作天数为11天。</w:t>
      </w:r>
    </w:p>
    <w:p w:rsidR="006F6F83" w:rsidRPr="006F6F83" w:rsidRDefault="006F6F83" w:rsidP="006F6F83">
      <w:pPr>
        <w:spacing w:line="600" w:lineRule="exact"/>
        <w:ind w:firstLineChars="200" w:firstLine="640"/>
        <w:rPr>
          <w:rFonts w:ascii="楷体_GB2312" w:eastAsia="楷体_GB2312" w:hAnsi="Times New Roman" w:cs="Times New Roman" w:hint="eastAsia"/>
          <w:b/>
          <w:sz w:val="32"/>
          <w:szCs w:val="32"/>
        </w:rPr>
      </w:pPr>
      <w:r w:rsidRPr="006F6F83">
        <w:rPr>
          <w:rFonts w:ascii="黑体" w:eastAsia="黑体" w:hAnsi="Times New Roman" w:cs="Times New Roman" w:hint="eastAsia"/>
          <w:sz w:val="32"/>
          <w:szCs w:val="32"/>
        </w:rPr>
        <w:t>五、监察执法的主要内容</w:t>
      </w:r>
    </w:p>
    <w:p w:rsidR="006F6F83" w:rsidRPr="006F6F83" w:rsidRDefault="006F6F83" w:rsidP="006F6F83">
      <w:pPr>
        <w:tabs>
          <w:tab w:val="left" w:pos="897"/>
        </w:tabs>
        <w:spacing w:line="600" w:lineRule="exact"/>
        <w:ind w:firstLineChars="200" w:firstLine="640"/>
        <w:rPr>
          <w:rFonts w:ascii="楷体_GB2312" w:eastAsia="楷体_GB2312" w:hAnsi="Times New Roman" w:cs="Times New Roman" w:hint="eastAsia"/>
          <w:b/>
          <w:sz w:val="32"/>
          <w:szCs w:val="32"/>
        </w:rPr>
      </w:pPr>
      <w:r w:rsidRPr="006F6F83">
        <w:rPr>
          <w:rFonts w:ascii="楷体_GB2312" w:eastAsia="楷体_GB2312" w:hAnsi="Times New Roman" w:cs="Times New Roman" w:hint="eastAsia"/>
          <w:bCs/>
          <w:sz w:val="32"/>
          <w:szCs w:val="32"/>
        </w:rPr>
        <w:lastRenderedPageBreak/>
        <w:t>（一）重点检查对象</w:t>
      </w:r>
    </w:p>
    <w:p w:rsidR="006F6F83" w:rsidRPr="006F6F83" w:rsidRDefault="006F6F83" w:rsidP="006F6F83">
      <w:pPr>
        <w:tabs>
          <w:tab w:val="left" w:pos="897"/>
        </w:tabs>
        <w:spacing w:line="600" w:lineRule="exact"/>
        <w:ind w:firstLineChars="200" w:firstLine="640"/>
        <w:rPr>
          <w:rFonts w:ascii="楷体_GB2312" w:eastAsia="仿宋_GB2312" w:hAnsi="Times New Roman" w:cs="Times New Roman" w:hint="eastAsia"/>
          <w:b/>
          <w:sz w:val="32"/>
          <w:szCs w:val="32"/>
        </w:rPr>
      </w:pPr>
      <w:r w:rsidRPr="006F6F83">
        <w:rPr>
          <w:rFonts w:ascii="Times New Roman" w:eastAsia="仿宋_GB2312" w:hAnsi="Times New Roman" w:cs="Times New Roman"/>
          <w:sz w:val="32"/>
          <w:szCs w:val="32"/>
        </w:rPr>
        <w:t>依据</w:t>
      </w:r>
      <w:r w:rsidRPr="006F6F83">
        <w:rPr>
          <w:rFonts w:ascii="Times New Roman" w:eastAsia="仿宋_GB2312" w:hAnsi="Times New Roman" w:cs="Times New Roman" w:hint="eastAsia"/>
          <w:sz w:val="32"/>
          <w:szCs w:val="32"/>
        </w:rPr>
        <w:t>计划，新区应急分局将安全生产风险较高的</w:t>
      </w:r>
      <w:r w:rsidRPr="006F6F83">
        <w:rPr>
          <w:rFonts w:ascii="Times New Roman" w:eastAsia="仿宋_GB2312" w:hAnsi="Times New Roman" w:cs="Times New Roman" w:hint="eastAsia"/>
          <w:sz w:val="32"/>
          <w:szCs w:val="32"/>
        </w:rPr>
        <w:t>11</w:t>
      </w:r>
      <w:r w:rsidRPr="006F6F83">
        <w:rPr>
          <w:rFonts w:ascii="Times New Roman" w:eastAsia="仿宋_GB2312" w:hAnsi="Times New Roman" w:cs="Times New Roman" w:hint="eastAsia"/>
          <w:sz w:val="32"/>
          <w:szCs w:val="32"/>
        </w:rPr>
        <w:t>家生产经营单位列为年度重点监督检查对象，从中随机抽选</w:t>
      </w:r>
      <w:r w:rsidRPr="006F6F83">
        <w:rPr>
          <w:rFonts w:ascii="Times New Roman" w:eastAsia="仿宋_GB2312" w:hAnsi="Times New Roman" w:cs="Times New Roman" w:hint="eastAsia"/>
          <w:sz w:val="32"/>
          <w:szCs w:val="32"/>
        </w:rPr>
        <w:t>4</w:t>
      </w:r>
      <w:r w:rsidRPr="006F6F83">
        <w:rPr>
          <w:rFonts w:ascii="Times New Roman" w:eastAsia="仿宋_GB2312" w:hAnsi="Times New Roman" w:cs="Times New Roman" w:hint="eastAsia"/>
          <w:sz w:val="32"/>
          <w:szCs w:val="32"/>
        </w:rPr>
        <w:t>家为主要检查对象，占年度监督检查计划数的</w:t>
      </w:r>
      <w:r w:rsidRPr="006F6F83">
        <w:rPr>
          <w:rFonts w:ascii="仿宋_GB2312" w:eastAsia="仿宋_GB2312" w:hAnsi="仿宋_GB2312" w:cs="仿宋_GB2312" w:hint="eastAsia"/>
          <w:sz w:val="32"/>
          <w:szCs w:val="32"/>
        </w:rPr>
        <w:t>60％。（详见附表）</w:t>
      </w:r>
    </w:p>
    <w:p w:rsidR="006F6F83" w:rsidRPr="006F6F83" w:rsidRDefault="006F6F83" w:rsidP="006F6F83">
      <w:pPr>
        <w:tabs>
          <w:tab w:val="left" w:pos="897"/>
        </w:tabs>
        <w:spacing w:line="600" w:lineRule="exact"/>
        <w:ind w:firstLineChars="200" w:firstLine="640"/>
        <w:rPr>
          <w:rFonts w:ascii="Times New Roman" w:eastAsia="仿宋_GB2312" w:hAnsi="Times New Roman" w:cs="Times New Roman" w:hint="eastAsia"/>
          <w:sz w:val="32"/>
          <w:szCs w:val="32"/>
        </w:rPr>
      </w:pPr>
      <w:r w:rsidRPr="006F6F83">
        <w:rPr>
          <w:rFonts w:ascii="Times New Roman" w:eastAsia="仿宋_GB2312" w:hAnsi="Times New Roman" w:cs="Times New Roman" w:hint="eastAsia"/>
          <w:sz w:val="32"/>
          <w:szCs w:val="32"/>
        </w:rPr>
        <w:t>11</w:t>
      </w:r>
      <w:r w:rsidRPr="006F6F83">
        <w:rPr>
          <w:rFonts w:ascii="Times New Roman" w:eastAsia="仿宋_GB2312" w:hAnsi="Times New Roman" w:cs="Times New Roman" w:hint="eastAsia"/>
          <w:sz w:val="32"/>
          <w:szCs w:val="32"/>
        </w:rPr>
        <w:t>家安全生产风险较高的企业：</w:t>
      </w:r>
    </w:p>
    <w:p w:rsidR="006F6F83" w:rsidRPr="006F6F83" w:rsidRDefault="006F6F83" w:rsidP="006F6F83">
      <w:pPr>
        <w:tabs>
          <w:tab w:val="left" w:pos="897"/>
        </w:tabs>
        <w:spacing w:line="600" w:lineRule="exact"/>
        <w:ind w:firstLineChars="200" w:firstLine="640"/>
        <w:rPr>
          <w:rFonts w:ascii="Times New Roman" w:eastAsia="仿宋_GB2312" w:hAnsi="Times New Roman" w:cs="Times New Roman" w:hint="eastAsia"/>
          <w:sz w:val="32"/>
          <w:szCs w:val="32"/>
        </w:rPr>
      </w:pPr>
      <w:r w:rsidRPr="006F6F83">
        <w:rPr>
          <w:rFonts w:ascii="仿宋_GB2312" w:eastAsia="仿宋_GB2312" w:hAnsi="仿宋_GB2312" w:cs="仿宋_GB2312" w:hint="eastAsia"/>
          <w:sz w:val="32"/>
          <w:szCs w:val="32"/>
        </w:rPr>
        <w:t>1.中</w:t>
      </w:r>
      <w:r w:rsidRPr="006F6F83">
        <w:rPr>
          <w:rFonts w:ascii="Times New Roman" w:eastAsia="仿宋_GB2312" w:hAnsi="Times New Roman" w:cs="Times New Roman" w:hint="eastAsia"/>
          <w:sz w:val="32"/>
          <w:szCs w:val="32"/>
        </w:rPr>
        <w:t>国石化销售有限公司四川遂宁石油分公司僧家沟加油</w:t>
      </w:r>
      <w:r w:rsidRPr="006F6F83">
        <w:rPr>
          <w:rFonts w:ascii="Times New Roman" w:eastAsia="仿宋_GB2312" w:hAnsi="Times New Roman" w:cs="Times New Roman" w:hint="eastAsia"/>
          <w:sz w:val="32"/>
          <w:szCs w:val="32"/>
        </w:rPr>
        <w:t>A</w:t>
      </w:r>
      <w:r w:rsidRPr="006F6F83">
        <w:rPr>
          <w:rFonts w:ascii="Times New Roman" w:eastAsia="仿宋_GB2312" w:hAnsi="Times New Roman" w:cs="Times New Roman" w:hint="eastAsia"/>
          <w:sz w:val="32"/>
          <w:szCs w:val="32"/>
        </w:rPr>
        <w:t>站。</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2.中国石化销售有限公司四川遂宁石油分公司僧家沟加油B站。</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3.中国石油天然气股份有限公司四川遂宁销售分公司仁里加油站。</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4.中国石油天然气股份有限公司四川遂宁销售分公司大拇山加油站。</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5.延长壳牌（四川）石油有限公司遂宁船山永兴加油站。</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6.中国石油天然气股份有限公司四川遂宁销售分公司遂宁东加油站A站。</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 xml:space="preserve">7.中国石油天然气股份有限公司四川遂宁销售分公司遂宁东加油站B站。 </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8.中石油昆仑燃气有限公司液化气遂宁分公司。</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9.遂宁安源压缩天然气有限公司河东加气加油站。</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10.遂宁市天立宏物资有限公司。</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sz w:val="32"/>
          <w:szCs w:val="32"/>
        </w:rPr>
      </w:pPr>
      <w:r w:rsidRPr="006F6F83">
        <w:rPr>
          <w:rFonts w:ascii="仿宋_GB2312" w:eastAsia="仿宋_GB2312" w:hAnsi="仿宋_GB2312" w:cs="仿宋_GB2312" w:hint="eastAsia"/>
          <w:sz w:val="32"/>
          <w:szCs w:val="32"/>
        </w:rPr>
        <w:t>11.船山区严家场加油站。</w:t>
      </w:r>
    </w:p>
    <w:p w:rsidR="006F6F83" w:rsidRPr="006F6F83" w:rsidRDefault="006F6F83" w:rsidP="006F6F83">
      <w:pPr>
        <w:spacing w:line="600" w:lineRule="exact"/>
        <w:ind w:firstLineChars="200" w:firstLine="640"/>
        <w:rPr>
          <w:rFonts w:ascii="楷体_GB2312" w:eastAsia="楷体_GB2312" w:hAnsi="Times New Roman" w:cs="Times New Roman" w:hint="eastAsia"/>
          <w:bCs/>
          <w:sz w:val="32"/>
          <w:szCs w:val="32"/>
        </w:rPr>
      </w:pPr>
      <w:r w:rsidRPr="006F6F83">
        <w:rPr>
          <w:rFonts w:ascii="楷体_GB2312" w:eastAsia="楷体_GB2312" w:hAnsi="Times New Roman" w:cs="Times New Roman" w:hint="eastAsia"/>
          <w:bCs/>
          <w:sz w:val="32"/>
          <w:szCs w:val="32"/>
        </w:rPr>
        <w:t xml:space="preserve">（二）一般检查 </w:t>
      </w:r>
    </w:p>
    <w:p w:rsidR="006F6F83" w:rsidRPr="006F6F83" w:rsidRDefault="006F6F83" w:rsidP="006F6F83">
      <w:pPr>
        <w:tabs>
          <w:tab w:val="left" w:pos="897"/>
        </w:tabs>
        <w:spacing w:line="600" w:lineRule="exact"/>
        <w:ind w:firstLineChars="200" w:firstLine="640"/>
        <w:rPr>
          <w:rFonts w:ascii="仿宋_GB2312" w:eastAsia="仿宋_GB2312" w:hAnsi="Times New Roman" w:cs="Times New Roman" w:hint="eastAsia"/>
          <w:sz w:val="32"/>
          <w:szCs w:val="32"/>
        </w:rPr>
      </w:pPr>
      <w:r w:rsidRPr="006F6F83">
        <w:rPr>
          <w:rFonts w:ascii="Times New Roman" w:eastAsia="仿宋_GB2312" w:hAnsi="Times New Roman" w:cs="Times New Roman" w:hint="eastAsia"/>
          <w:sz w:val="32"/>
          <w:szCs w:val="32"/>
        </w:rPr>
        <w:lastRenderedPageBreak/>
        <w:t>根据计划，新区应急分局将随机抽取</w:t>
      </w:r>
      <w:r w:rsidRPr="006F6F83">
        <w:rPr>
          <w:rFonts w:ascii="Times New Roman" w:eastAsia="仿宋_GB2312" w:hAnsi="Times New Roman" w:cs="Times New Roman" w:hint="eastAsia"/>
          <w:sz w:val="32"/>
          <w:szCs w:val="32"/>
        </w:rPr>
        <w:t>4</w:t>
      </w:r>
      <w:r w:rsidRPr="006F6F83">
        <w:rPr>
          <w:rFonts w:ascii="Times New Roman" w:eastAsia="仿宋_GB2312" w:hAnsi="Times New Roman" w:cs="Times New Roman" w:hint="eastAsia"/>
          <w:sz w:val="32"/>
          <w:szCs w:val="32"/>
        </w:rPr>
        <w:t>家工矿商贸生产经营单位作为年度一般检查对象，占年度监督执法检查计划数的</w:t>
      </w:r>
      <w:r w:rsidRPr="006F6F83">
        <w:rPr>
          <w:rFonts w:ascii="仿宋_GB2312" w:eastAsia="仿宋_GB2312" w:hAnsi="仿宋_GB2312" w:cs="仿宋_GB2312" w:hint="eastAsia"/>
          <w:sz w:val="32"/>
          <w:szCs w:val="32"/>
        </w:rPr>
        <w:t>40％，名录库由行业主管部门提供，</w:t>
      </w:r>
      <w:r w:rsidRPr="006F6F83">
        <w:rPr>
          <w:rFonts w:ascii="仿宋_GB2312" w:eastAsia="仿宋_GB2312" w:hAnsi="Times New Roman" w:cs="Times New Roman" w:hint="eastAsia"/>
          <w:sz w:val="32"/>
          <w:szCs w:val="32"/>
        </w:rPr>
        <w:t>对建筑施工、工矿商贸、旅游企业、人员密集场所，等重点领域进行安全检查。</w:t>
      </w:r>
    </w:p>
    <w:p w:rsidR="006F6F83" w:rsidRPr="006F6F83" w:rsidRDefault="006F6F83" w:rsidP="006F6F83">
      <w:pPr>
        <w:spacing w:line="600" w:lineRule="exact"/>
        <w:ind w:firstLineChars="200" w:firstLine="640"/>
        <w:rPr>
          <w:rFonts w:ascii="黑体" w:eastAsia="黑体" w:hAnsi="黑体" w:cs="黑体" w:hint="eastAsia"/>
          <w:sz w:val="32"/>
          <w:szCs w:val="32"/>
        </w:rPr>
      </w:pPr>
      <w:r w:rsidRPr="006F6F83">
        <w:rPr>
          <w:rFonts w:ascii="黑体" w:eastAsia="黑体" w:hAnsi="黑体" w:cs="黑体" w:hint="eastAsia"/>
          <w:sz w:val="32"/>
          <w:szCs w:val="32"/>
        </w:rPr>
        <w:t>六、执法检查主要内容</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对生产经营单位是否落实有关法律、法规、规章和国家标准或者行业标准规定进行监督检查，重点监督检查下列事项：</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1.依法保障安全生产经费投入以及实施。</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2.建立、健全本单位安全生产责任制和各项管理制度。</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3.组织制定并实施本单位安全生产教育和培训计划。</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4.督促、检查本单位的安全生产工作及时消除生产安全事故隐患并建立台账。</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5.建立、健全隐患排查治理体系和制度，开展风险分级管控和隐患排查治理。</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hint="eastAsia"/>
          <w:sz w:val="32"/>
          <w:szCs w:val="32"/>
        </w:rPr>
      </w:pPr>
      <w:r w:rsidRPr="006F6F83">
        <w:rPr>
          <w:rFonts w:ascii="仿宋_GB2312" w:eastAsia="仿宋_GB2312" w:hAnsi="仿宋_GB2312" w:cs="仿宋_GB2312" w:hint="eastAsia"/>
          <w:sz w:val="32"/>
          <w:szCs w:val="32"/>
        </w:rPr>
        <w:t>6.组织制定并实施本单位的生产安全事故救援预案，应急救援器材、设备物资配备及维护、保养情况。</w:t>
      </w:r>
    </w:p>
    <w:p w:rsidR="006F6F83" w:rsidRPr="006F6F83" w:rsidRDefault="006F6F83" w:rsidP="006F6F83">
      <w:pPr>
        <w:tabs>
          <w:tab w:val="left" w:pos="897"/>
        </w:tabs>
        <w:spacing w:line="600" w:lineRule="exact"/>
        <w:ind w:firstLineChars="200" w:firstLine="640"/>
        <w:rPr>
          <w:rFonts w:ascii="仿宋_GB2312" w:eastAsia="仿宋_GB2312" w:hAnsi="仿宋_GB2312" w:cs="仿宋_GB2312"/>
          <w:sz w:val="32"/>
          <w:szCs w:val="32"/>
        </w:rPr>
      </w:pPr>
      <w:r w:rsidRPr="006F6F83">
        <w:rPr>
          <w:rFonts w:ascii="仿宋_GB2312" w:eastAsia="仿宋_GB2312" w:hAnsi="仿宋_GB2312" w:cs="仿宋_GB2312" w:hint="eastAsia"/>
          <w:sz w:val="32"/>
          <w:szCs w:val="32"/>
        </w:rPr>
        <w:t>7.设施、设备管理制度的建立情况。</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黑体" w:eastAsia="黑体" w:hAnsi="Times New Roman" w:cs="Times New Roman" w:hint="eastAsia"/>
          <w:sz w:val="32"/>
          <w:szCs w:val="32"/>
        </w:rPr>
        <w:t>七、工作措施和要求</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1.采取随机选取被检查单位，随机选取执法队员，随机选取部分检查内容，采取不发通知、不打招呼、不听汇报、不用陪同和接待，直奔基层、直插现场的方式进行。</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2.严格执法程序和纪律规矩，全面执行《遂宁市法治政府建设工作领导小组办公室 关于转发</w:t>
      </w:r>
      <w:r w:rsidRPr="006F6F83">
        <w:rPr>
          <w:rFonts w:ascii="仿宋_GB2312" w:eastAsia="仿宋_GB2312" w:hAnsi="仿宋_GB2312" w:cs="仿宋_GB2312" w:hint="eastAsia"/>
          <w:sz w:val="32"/>
          <w:szCs w:val="32"/>
        </w:rPr>
        <w:t>〈</w:t>
      </w:r>
      <w:r w:rsidRPr="006F6F83">
        <w:rPr>
          <w:rFonts w:ascii="仿宋_GB2312" w:eastAsia="仿宋_GB2312" w:hAnsi="Times New Roman" w:cs="Times New Roman" w:hint="eastAsia"/>
          <w:sz w:val="32"/>
          <w:szCs w:val="32"/>
        </w:rPr>
        <w:t>四川省行政执法公示办法</w:t>
      </w:r>
      <w:r w:rsidRPr="006F6F83">
        <w:rPr>
          <w:rFonts w:ascii="仿宋_GB2312" w:eastAsia="仿宋_GB2312" w:hAnsi="仿宋_GB2312" w:cs="仿宋_GB2312" w:hint="eastAsia"/>
          <w:sz w:val="32"/>
          <w:szCs w:val="32"/>
        </w:rPr>
        <w:t>〉</w:t>
      </w:r>
      <w:r w:rsidRPr="006F6F83">
        <w:rPr>
          <w:rFonts w:ascii="仿宋_GB2312" w:eastAsia="仿宋_GB2312" w:hAnsi="仿宋_GB2312" w:cs="仿宋_GB2312" w:hint="eastAsia"/>
          <w:sz w:val="32"/>
          <w:szCs w:val="32"/>
        </w:rPr>
        <w:lastRenderedPageBreak/>
        <w:t>〈</w:t>
      </w:r>
      <w:r w:rsidRPr="006F6F83">
        <w:rPr>
          <w:rFonts w:ascii="仿宋_GB2312" w:eastAsia="仿宋_GB2312" w:hAnsi="Times New Roman" w:cs="Times New Roman" w:hint="eastAsia"/>
          <w:sz w:val="32"/>
          <w:szCs w:val="32"/>
        </w:rPr>
        <w:t>四川省行政执法全过程记录办法</w:t>
      </w:r>
      <w:r w:rsidRPr="006F6F83">
        <w:rPr>
          <w:rFonts w:ascii="仿宋_GB2312" w:eastAsia="仿宋_GB2312" w:hAnsi="仿宋_GB2312" w:cs="仿宋_GB2312" w:hint="eastAsia"/>
          <w:sz w:val="32"/>
          <w:szCs w:val="32"/>
        </w:rPr>
        <w:t>〉〈</w:t>
      </w:r>
      <w:r w:rsidRPr="006F6F83">
        <w:rPr>
          <w:rFonts w:ascii="仿宋_GB2312" w:eastAsia="仿宋_GB2312" w:hAnsi="Times New Roman" w:cs="Times New Roman" w:hint="eastAsia"/>
          <w:sz w:val="32"/>
          <w:szCs w:val="32"/>
        </w:rPr>
        <w:t>四川省重大行政执法决定法制审核办法</w:t>
      </w:r>
      <w:r w:rsidRPr="006F6F83">
        <w:rPr>
          <w:rFonts w:ascii="仿宋_GB2312" w:eastAsia="仿宋_GB2312" w:hAnsi="仿宋_GB2312" w:cs="仿宋_GB2312" w:hint="eastAsia"/>
          <w:sz w:val="32"/>
          <w:szCs w:val="32"/>
        </w:rPr>
        <w:t>〉</w:t>
      </w:r>
      <w:r w:rsidRPr="006F6F83">
        <w:rPr>
          <w:rFonts w:ascii="仿宋_GB2312" w:eastAsia="仿宋_GB2312" w:hAnsi="Times New Roman" w:cs="Times New Roman" w:hint="eastAsia"/>
          <w:sz w:val="32"/>
          <w:szCs w:val="32"/>
        </w:rPr>
        <w:t>的通知》等文件精神。主动接受社会监督，，切实做到严格执法、公正执法、科学执法、文明执法。树立新区依法行政、廉洁行政的良好形象。</w:t>
      </w:r>
    </w:p>
    <w:p w:rsidR="006F6F83" w:rsidRPr="006F6F83" w:rsidRDefault="006F6F83" w:rsidP="006F6F83">
      <w:pPr>
        <w:spacing w:line="600" w:lineRule="exact"/>
        <w:ind w:firstLineChars="200" w:firstLine="640"/>
        <w:rPr>
          <w:rFonts w:ascii="仿宋_GB2312" w:eastAsia="仿宋_GB2312" w:hAnsi="Times New Roman" w:cs="Times New Roman" w:hint="eastAsia"/>
          <w:sz w:val="32"/>
          <w:szCs w:val="32"/>
        </w:rPr>
      </w:pPr>
      <w:r w:rsidRPr="006F6F83">
        <w:rPr>
          <w:rFonts w:ascii="仿宋_GB2312" w:eastAsia="仿宋_GB2312" w:hAnsi="Times New Roman" w:cs="Times New Roman" w:hint="eastAsia"/>
          <w:sz w:val="32"/>
          <w:szCs w:val="32"/>
        </w:rPr>
        <w:t>3.以案说法，强化警示教育。编制执法案例警示材料，组织相关生产经营单位开展“以案说法”警示教育活动。</w:t>
      </w:r>
    </w:p>
    <w:p w:rsidR="006F6F83" w:rsidRPr="006F6F83" w:rsidRDefault="006F6F83" w:rsidP="006F6F83">
      <w:pPr>
        <w:spacing w:line="600" w:lineRule="exact"/>
        <w:ind w:firstLineChars="100" w:firstLine="320"/>
        <w:rPr>
          <w:rFonts w:ascii="仿宋_GB2312" w:eastAsia="仿宋_GB2312" w:hAnsi="Times New Roman" w:cs="Times New Roman" w:hint="eastAsia"/>
          <w:sz w:val="32"/>
          <w:szCs w:val="32"/>
        </w:rPr>
        <w:sectPr w:rsidR="006F6F83" w:rsidRPr="006F6F83">
          <w:headerReference w:type="default" r:id="rId7"/>
          <w:footerReference w:type="even" r:id="rId8"/>
          <w:footerReference w:type="default" r:id="rId9"/>
          <w:pgSz w:w="11907" w:h="16840"/>
          <w:pgMar w:top="1474" w:right="1417" w:bottom="1389" w:left="1531" w:header="851" w:footer="992" w:gutter="0"/>
          <w:pgNumType w:fmt="numberInDash"/>
          <w:cols w:space="720"/>
          <w:docGrid w:type="linesAndChars" w:linePitch="312"/>
        </w:sectPr>
      </w:pPr>
    </w:p>
    <w:p w:rsidR="006F6F83" w:rsidRPr="006F6F83" w:rsidRDefault="006F6F83" w:rsidP="006F6F83">
      <w:pPr>
        <w:spacing w:line="580" w:lineRule="exact"/>
        <w:rPr>
          <w:rFonts w:ascii="黑体" w:eastAsia="黑体" w:hAnsi="黑体" w:cs="Times New Roman" w:hint="eastAsia"/>
          <w:color w:val="000000"/>
          <w:sz w:val="32"/>
          <w:szCs w:val="32"/>
        </w:rPr>
      </w:pPr>
      <w:r w:rsidRPr="006F6F83">
        <w:rPr>
          <w:rFonts w:ascii="黑体" w:eastAsia="黑体" w:hAnsi="黑体" w:cs="Times New Roman" w:hint="eastAsia"/>
          <w:color w:val="000000"/>
          <w:sz w:val="32"/>
          <w:szCs w:val="32"/>
        </w:rPr>
        <w:lastRenderedPageBreak/>
        <w:t>附表</w:t>
      </w:r>
    </w:p>
    <w:p w:rsidR="006F6F83" w:rsidRPr="006F6F83" w:rsidRDefault="006F6F83" w:rsidP="006F6F83">
      <w:pPr>
        <w:spacing w:after="120"/>
        <w:rPr>
          <w:rFonts w:ascii="Times New Roman" w:eastAsia="宋体" w:hAnsi="Times New Roman" w:cs="Times New Roman" w:hint="eastAsia"/>
          <w:szCs w:val="24"/>
        </w:rPr>
      </w:pPr>
    </w:p>
    <w:p w:rsidR="006F6F83" w:rsidRPr="006F6F83" w:rsidRDefault="006F6F83" w:rsidP="006F6F83">
      <w:pPr>
        <w:spacing w:line="580" w:lineRule="exact"/>
        <w:jc w:val="center"/>
        <w:rPr>
          <w:rFonts w:ascii="方正小标宋简体" w:eastAsia="方正小标宋简体" w:hAnsi="宋体" w:cs="Times New Roman" w:hint="eastAsia"/>
          <w:color w:val="000000"/>
          <w:sz w:val="44"/>
          <w:szCs w:val="44"/>
        </w:rPr>
      </w:pPr>
      <w:r w:rsidRPr="006F6F83">
        <w:rPr>
          <w:rFonts w:ascii="方正小标宋简体" w:eastAsia="方正小标宋简体" w:hAnsi="宋体" w:cs="Times New Roman" w:hint="eastAsia"/>
          <w:color w:val="000000"/>
          <w:sz w:val="44"/>
          <w:szCs w:val="44"/>
        </w:rPr>
        <w:t>2021年监督检查对象一览表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
        <w:gridCol w:w="5690"/>
        <w:gridCol w:w="3284"/>
        <w:gridCol w:w="1542"/>
        <w:gridCol w:w="2455"/>
      </w:tblGrid>
      <w:tr w:rsidR="006F6F83" w:rsidRPr="006F6F83" w:rsidTr="00C80874">
        <w:trPr>
          <w:trHeight w:val="539"/>
          <w:tblHeader/>
          <w:jc w:val="center"/>
        </w:trPr>
        <w:tc>
          <w:tcPr>
            <w:tcW w:w="821" w:type="dxa"/>
            <w:vAlign w:val="center"/>
          </w:tcPr>
          <w:p w:rsidR="006F6F83" w:rsidRPr="006F6F83" w:rsidRDefault="006F6F83" w:rsidP="006F6F83">
            <w:pPr>
              <w:spacing w:line="400" w:lineRule="exact"/>
              <w:jc w:val="center"/>
              <w:rPr>
                <w:rFonts w:ascii="黑体" w:eastAsia="黑体" w:hAnsi="黑体" w:cs="黑体" w:hint="eastAsia"/>
                <w:sz w:val="28"/>
                <w:szCs w:val="28"/>
              </w:rPr>
            </w:pPr>
            <w:r w:rsidRPr="006F6F83">
              <w:rPr>
                <w:rFonts w:ascii="黑体" w:eastAsia="黑体" w:hAnsi="黑体" w:cs="黑体" w:hint="eastAsia"/>
                <w:sz w:val="28"/>
                <w:szCs w:val="28"/>
              </w:rPr>
              <w:t>序号</w:t>
            </w:r>
          </w:p>
        </w:tc>
        <w:tc>
          <w:tcPr>
            <w:tcW w:w="5690" w:type="dxa"/>
            <w:vAlign w:val="center"/>
          </w:tcPr>
          <w:p w:rsidR="006F6F83" w:rsidRPr="006F6F83" w:rsidRDefault="006F6F83" w:rsidP="006F6F83">
            <w:pPr>
              <w:spacing w:line="400" w:lineRule="exact"/>
              <w:jc w:val="center"/>
              <w:rPr>
                <w:rFonts w:ascii="黑体" w:eastAsia="黑体" w:hAnsi="黑体" w:cs="黑体" w:hint="eastAsia"/>
                <w:sz w:val="28"/>
                <w:szCs w:val="28"/>
              </w:rPr>
            </w:pPr>
            <w:r w:rsidRPr="006F6F83">
              <w:rPr>
                <w:rFonts w:ascii="黑体" w:eastAsia="黑体" w:hAnsi="黑体" w:cs="黑体" w:hint="eastAsia"/>
                <w:sz w:val="28"/>
                <w:szCs w:val="28"/>
              </w:rPr>
              <w:t>监督检查事项</w:t>
            </w:r>
          </w:p>
        </w:tc>
        <w:tc>
          <w:tcPr>
            <w:tcW w:w="3284" w:type="dxa"/>
            <w:vAlign w:val="center"/>
          </w:tcPr>
          <w:p w:rsidR="006F6F83" w:rsidRPr="006F6F83" w:rsidRDefault="006F6F83" w:rsidP="006F6F83">
            <w:pPr>
              <w:spacing w:line="400" w:lineRule="exact"/>
              <w:jc w:val="center"/>
              <w:rPr>
                <w:rFonts w:ascii="黑体" w:eastAsia="黑体" w:hAnsi="黑体" w:cs="黑体" w:hint="eastAsia"/>
                <w:sz w:val="28"/>
                <w:szCs w:val="28"/>
              </w:rPr>
            </w:pPr>
            <w:r w:rsidRPr="006F6F83">
              <w:rPr>
                <w:rFonts w:ascii="黑体" w:eastAsia="黑体" w:hAnsi="黑体" w:cs="黑体" w:hint="eastAsia"/>
                <w:sz w:val="28"/>
                <w:szCs w:val="28"/>
              </w:rPr>
              <w:t>监督检查对象</w:t>
            </w:r>
          </w:p>
        </w:tc>
        <w:tc>
          <w:tcPr>
            <w:tcW w:w="1542" w:type="dxa"/>
            <w:vAlign w:val="center"/>
          </w:tcPr>
          <w:p w:rsidR="006F6F83" w:rsidRPr="006F6F83" w:rsidRDefault="006F6F83" w:rsidP="006F6F83">
            <w:pPr>
              <w:spacing w:line="400" w:lineRule="exact"/>
              <w:jc w:val="center"/>
              <w:rPr>
                <w:rFonts w:ascii="黑体" w:eastAsia="黑体" w:hAnsi="黑体" w:cs="黑体" w:hint="eastAsia"/>
                <w:sz w:val="28"/>
                <w:szCs w:val="28"/>
              </w:rPr>
            </w:pPr>
            <w:r w:rsidRPr="006F6F83">
              <w:rPr>
                <w:rFonts w:ascii="黑体" w:eastAsia="黑体" w:hAnsi="黑体" w:cs="黑体" w:hint="eastAsia"/>
                <w:sz w:val="28"/>
                <w:szCs w:val="28"/>
              </w:rPr>
              <w:t>执法方式</w:t>
            </w:r>
          </w:p>
        </w:tc>
        <w:tc>
          <w:tcPr>
            <w:tcW w:w="2455" w:type="dxa"/>
            <w:vAlign w:val="center"/>
          </w:tcPr>
          <w:p w:rsidR="006F6F83" w:rsidRPr="006F6F83" w:rsidRDefault="006F6F83" w:rsidP="006F6F83">
            <w:pPr>
              <w:spacing w:line="400" w:lineRule="exact"/>
              <w:jc w:val="center"/>
              <w:rPr>
                <w:rFonts w:ascii="黑体" w:eastAsia="黑体" w:hAnsi="黑体" w:cs="黑体" w:hint="eastAsia"/>
                <w:sz w:val="28"/>
                <w:szCs w:val="28"/>
              </w:rPr>
            </w:pPr>
            <w:r w:rsidRPr="006F6F83">
              <w:rPr>
                <w:rFonts w:ascii="黑体" w:eastAsia="黑体" w:hAnsi="黑体" w:cs="黑体" w:hint="eastAsia"/>
                <w:sz w:val="28"/>
                <w:szCs w:val="28"/>
              </w:rPr>
              <w:t>执法队员</w:t>
            </w:r>
          </w:p>
        </w:tc>
      </w:tr>
      <w:tr w:rsidR="006F6F83" w:rsidRPr="006F6F83" w:rsidTr="00C80874">
        <w:trPr>
          <w:trHeight w:val="1238"/>
          <w:jc w:val="center"/>
        </w:trPr>
        <w:tc>
          <w:tcPr>
            <w:tcW w:w="821"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1</w:t>
            </w:r>
          </w:p>
        </w:tc>
        <w:tc>
          <w:tcPr>
            <w:tcW w:w="5690" w:type="dxa"/>
            <w:vAlign w:val="center"/>
          </w:tcPr>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1.事故隐患排查治理制度建立情况；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2.事故隐患排查治理情况记录情况；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3.事故隐患排查治理向从业人员通报情况；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color w:val="000000"/>
                <w:sz w:val="28"/>
                <w:szCs w:val="28"/>
              </w:rPr>
              <w:t>4.对从业人员、被派遣劳动者和实习学生进行安全生产教育和培训及其建立安全生产教育和培训档案情况；</w:t>
            </w:r>
          </w:p>
        </w:tc>
        <w:tc>
          <w:tcPr>
            <w:tcW w:w="3284" w:type="dxa"/>
            <w:vAlign w:val="center"/>
          </w:tcPr>
          <w:p w:rsidR="006F6F83" w:rsidRPr="006F6F83" w:rsidRDefault="006F6F83" w:rsidP="006F6F83">
            <w:pPr>
              <w:spacing w:line="400" w:lineRule="exact"/>
              <w:jc w:val="left"/>
              <w:rPr>
                <w:rFonts w:ascii="仿宋_GB2312" w:eastAsia="仿宋_GB2312" w:hAnsi="仿宋_GB2312" w:cs="仿宋_GB2312" w:hint="eastAsia"/>
                <w:sz w:val="28"/>
                <w:szCs w:val="28"/>
              </w:rPr>
            </w:pP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遂宁市天立宏物资有限公司</w:t>
            </w:r>
          </w:p>
        </w:tc>
        <w:tc>
          <w:tcPr>
            <w:tcW w:w="1542"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计划执法</w:t>
            </w:r>
          </w:p>
        </w:tc>
        <w:tc>
          <w:tcPr>
            <w:tcW w:w="2455"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刘林、刘勇军</w:t>
            </w:r>
          </w:p>
        </w:tc>
      </w:tr>
      <w:tr w:rsidR="006F6F83" w:rsidRPr="006F6F83" w:rsidTr="00C80874">
        <w:trPr>
          <w:trHeight w:val="1627"/>
          <w:jc w:val="center"/>
        </w:trPr>
        <w:tc>
          <w:tcPr>
            <w:tcW w:w="821" w:type="dxa"/>
            <w:vMerge w:val="restart"/>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2</w:t>
            </w:r>
          </w:p>
        </w:tc>
        <w:tc>
          <w:tcPr>
            <w:tcW w:w="5690" w:type="dxa"/>
            <w:vMerge w:val="restart"/>
            <w:vAlign w:val="center"/>
          </w:tcPr>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1.生产安全事故应急救援预案制定情况；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2.应急救援预案定期组织演练情况；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3.应急救援器材、设备物资配备及维护、保养情况；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4.安全生产责任制建立、健全情况;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5.安全生产规章制度和操作规程制定情况;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6.事故隐患排查治理向从业人员通报情况；</w:t>
            </w:r>
          </w:p>
          <w:p w:rsidR="006F6F83" w:rsidRPr="006F6F83" w:rsidRDefault="006F6F83" w:rsidP="006F6F83">
            <w:pPr>
              <w:spacing w:line="400" w:lineRule="exact"/>
              <w:jc w:val="left"/>
              <w:rPr>
                <w:rFonts w:ascii="仿宋_GB2312" w:eastAsia="仿宋_GB2312" w:hAnsi="仿宋_GB2312" w:cs="仿宋_GB2312"/>
                <w:sz w:val="28"/>
                <w:szCs w:val="28"/>
              </w:rPr>
            </w:pPr>
            <w:r w:rsidRPr="006F6F83">
              <w:rPr>
                <w:rFonts w:ascii="仿宋_GB2312" w:eastAsia="仿宋_GB2312" w:hAnsi="仿宋_GB2312" w:cs="仿宋_GB2312" w:hint="eastAsia"/>
                <w:color w:val="000000"/>
                <w:sz w:val="28"/>
                <w:szCs w:val="28"/>
              </w:rPr>
              <w:t>7.对从业人员、被派遣劳动者和实习学生进行安全生产教育和培训及其建立安全生产教育</w:t>
            </w:r>
            <w:r w:rsidRPr="006F6F83">
              <w:rPr>
                <w:rFonts w:ascii="仿宋_GB2312" w:eastAsia="仿宋_GB2312" w:hAnsi="仿宋_GB2312" w:cs="仿宋_GB2312" w:hint="eastAsia"/>
                <w:color w:val="000000"/>
                <w:sz w:val="28"/>
                <w:szCs w:val="28"/>
              </w:rPr>
              <w:lastRenderedPageBreak/>
              <w:t>和培训档案情况；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（每家企业在以上范围内随即抽选2-3项）</w:t>
            </w:r>
          </w:p>
        </w:tc>
        <w:tc>
          <w:tcPr>
            <w:tcW w:w="3284" w:type="dxa"/>
            <w:vAlign w:val="center"/>
          </w:tcPr>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lastRenderedPageBreak/>
              <w:t>遂宁安源压缩天然气有限公司河东加气加油站</w:t>
            </w:r>
          </w:p>
        </w:tc>
        <w:tc>
          <w:tcPr>
            <w:tcW w:w="1542"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计划执法</w:t>
            </w:r>
          </w:p>
        </w:tc>
        <w:tc>
          <w:tcPr>
            <w:tcW w:w="2455"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刘林、刘勇军</w:t>
            </w:r>
          </w:p>
        </w:tc>
      </w:tr>
      <w:tr w:rsidR="006F6F83" w:rsidRPr="006F6F83" w:rsidTr="00C80874">
        <w:trPr>
          <w:trHeight w:val="629"/>
          <w:jc w:val="center"/>
        </w:trPr>
        <w:tc>
          <w:tcPr>
            <w:tcW w:w="821" w:type="dxa"/>
            <w:vMerge/>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p>
        </w:tc>
        <w:tc>
          <w:tcPr>
            <w:tcW w:w="5690" w:type="dxa"/>
            <w:vMerge/>
            <w:vAlign w:val="center"/>
          </w:tcPr>
          <w:p w:rsidR="006F6F83" w:rsidRPr="006F6F83" w:rsidRDefault="006F6F83" w:rsidP="006F6F83">
            <w:pPr>
              <w:spacing w:line="400" w:lineRule="exact"/>
              <w:jc w:val="left"/>
              <w:rPr>
                <w:rFonts w:ascii="仿宋_GB2312" w:eastAsia="仿宋_GB2312" w:hAnsi="仿宋_GB2312" w:cs="仿宋_GB2312" w:hint="eastAsia"/>
                <w:sz w:val="28"/>
                <w:szCs w:val="28"/>
              </w:rPr>
            </w:pPr>
          </w:p>
        </w:tc>
        <w:tc>
          <w:tcPr>
            <w:tcW w:w="3284" w:type="dxa"/>
            <w:vAlign w:val="center"/>
          </w:tcPr>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船山区严家场加油站</w:t>
            </w:r>
          </w:p>
        </w:tc>
        <w:tc>
          <w:tcPr>
            <w:tcW w:w="1542"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计划执法</w:t>
            </w:r>
          </w:p>
        </w:tc>
        <w:tc>
          <w:tcPr>
            <w:tcW w:w="2455"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刘林、刘勇军</w:t>
            </w:r>
          </w:p>
        </w:tc>
      </w:tr>
      <w:tr w:rsidR="006F6F83" w:rsidRPr="006F6F83" w:rsidTr="00C80874">
        <w:trPr>
          <w:trHeight w:val="387"/>
          <w:jc w:val="center"/>
        </w:trPr>
        <w:tc>
          <w:tcPr>
            <w:tcW w:w="821"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lastRenderedPageBreak/>
              <w:t>3</w:t>
            </w:r>
          </w:p>
        </w:tc>
        <w:tc>
          <w:tcPr>
            <w:tcW w:w="5690" w:type="dxa"/>
            <w:vAlign w:val="center"/>
          </w:tcPr>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1.生产安全事故应急救援预案制定情况；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2.生产安全事故应急救援预案定期组织演练情况；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3.应急救援器材、设备和物资配备及经常性维护、保养情况；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4.较大危险因素的生产经营场所和有关设施、设备上，设置明显安全警示标志情况；</w:t>
            </w:r>
          </w:p>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color w:val="000000"/>
                <w:sz w:val="28"/>
                <w:szCs w:val="28"/>
              </w:rPr>
              <w:t>5.对从业人员、被派遣劳动者和实习学生进行安全生产教育和培训及其建立安全生产教育和培训档案情况；</w:t>
            </w:r>
          </w:p>
        </w:tc>
        <w:tc>
          <w:tcPr>
            <w:tcW w:w="3284" w:type="dxa"/>
            <w:vAlign w:val="center"/>
          </w:tcPr>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中国石油天然气股份有限公司四川遂宁销售分公司遂宁东加油站B站。</w:t>
            </w:r>
          </w:p>
          <w:p w:rsidR="006F6F83" w:rsidRPr="006F6F83" w:rsidRDefault="006F6F83" w:rsidP="006F6F83">
            <w:pPr>
              <w:spacing w:line="400" w:lineRule="exact"/>
              <w:jc w:val="left"/>
              <w:rPr>
                <w:rFonts w:ascii="仿宋_GB2312" w:eastAsia="仿宋_GB2312" w:hAnsi="仿宋_GB2312" w:cs="仿宋_GB2312" w:hint="eastAsia"/>
                <w:sz w:val="28"/>
                <w:szCs w:val="28"/>
              </w:rPr>
            </w:pPr>
          </w:p>
          <w:p w:rsidR="006F6F83" w:rsidRPr="006F6F83" w:rsidRDefault="006F6F83" w:rsidP="006F6F83">
            <w:pPr>
              <w:spacing w:line="400" w:lineRule="exact"/>
              <w:jc w:val="left"/>
              <w:rPr>
                <w:rFonts w:ascii="仿宋_GB2312" w:eastAsia="仿宋_GB2312" w:hAnsi="仿宋_GB2312" w:cs="仿宋_GB2312" w:hint="eastAsia"/>
                <w:sz w:val="28"/>
                <w:szCs w:val="28"/>
              </w:rPr>
            </w:pPr>
          </w:p>
        </w:tc>
        <w:tc>
          <w:tcPr>
            <w:tcW w:w="1542"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计划执法</w:t>
            </w:r>
          </w:p>
        </w:tc>
        <w:tc>
          <w:tcPr>
            <w:tcW w:w="2455"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刘林、刘勇军</w:t>
            </w:r>
          </w:p>
        </w:tc>
      </w:tr>
      <w:tr w:rsidR="006F6F83" w:rsidRPr="006F6F83" w:rsidTr="00C80874">
        <w:trPr>
          <w:trHeight w:val="913"/>
          <w:jc w:val="center"/>
        </w:trPr>
        <w:tc>
          <w:tcPr>
            <w:tcW w:w="821"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4</w:t>
            </w:r>
          </w:p>
        </w:tc>
        <w:tc>
          <w:tcPr>
            <w:tcW w:w="8974" w:type="dxa"/>
            <w:gridSpan w:val="2"/>
            <w:vAlign w:val="center"/>
          </w:tcPr>
          <w:p w:rsidR="006F6F83" w:rsidRPr="006F6F83" w:rsidRDefault="006F6F83" w:rsidP="006F6F83">
            <w:pPr>
              <w:spacing w:line="400" w:lineRule="exact"/>
              <w:jc w:val="left"/>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2021年度，计划对3家工矿商贸行业领域生产经营单位采取随机抽取的方式实施一般检查。（名录库由行业主管部门提供）</w:t>
            </w:r>
          </w:p>
        </w:tc>
        <w:tc>
          <w:tcPr>
            <w:tcW w:w="1542"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一般检查</w:t>
            </w:r>
          </w:p>
        </w:tc>
        <w:tc>
          <w:tcPr>
            <w:tcW w:w="2455" w:type="dxa"/>
            <w:vAlign w:val="center"/>
          </w:tcPr>
          <w:p w:rsidR="006F6F83" w:rsidRPr="006F6F83" w:rsidRDefault="006F6F83" w:rsidP="006F6F83">
            <w:pPr>
              <w:spacing w:line="400" w:lineRule="exact"/>
              <w:jc w:val="center"/>
              <w:rPr>
                <w:rFonts w:ascii="仿宋_GB2312" w:eastAsia="仿宋_GB2312" w:hAnsi="仿宋_GB2312" w:cs="仿宋_GB2312" w:hint="eastAsia"/>
                <w:sz w:val="28"/>
                <w:szCs w:val="28"/>
              </w:rPr>
            </w:pPr>
            <w:r w:rsidRPr="006F6F83">
              <w:rPr>
                <w:rFonts w:ascii="仿宋_GB2312" w:eastAsia="仿宋_GB2312" w:hAnsi="仿宋_GB2312" w:cs="仿宋_GB2312" w:hint="eastAsia"/>
                <w:sz w:val="28"/>
                <w:szCs w:val="28"/>
              </w:rPr>
              <w:t>刘林、刘勇军</w:t>
            </w:r>
          </w:p>
        </w:tc>
      </w:tr>
    </w:tbl>
    <w:p w:rsidR="006F6F83" w:rsidRPr="006F6F83" w:rsidRDefault="006F6F83" w:rsidP="006F6F83">
      <w:pPr>
        <w:spacing w:line="420" w:lineRule="exact"/>
        <w:ind w:firstLineChars="200" w:firstLine="420"/>
        <w:rPr>
          <w:rFonts w:ascii="黑体" w:eastAsia="黑体" w:hAnsi="Times New Roman" w:cs="Times New Roman" w:hint="eastAsia"/>
          <w:szCs w:val="21"/>
        </w:rPr>
      </w:pPr>
    </w:p>
    <w:p w:rsidR="006F6F83" w:rsidRPr="006F6F83" w:rsidRDefault="006F6F83" w:rsidP="006F6F83">
      <w:pPr>
        <w:spacing w:after="120"/>
        <w:rPr>
          <w:rFonts w:ascii="黑体" w:eastAsia="黑体" w:hAnsi="Times New Roman" w:cs="Times New Roman" w:hint="eastAsia"/>
          <w:szCs w:val="21"/>
        </w:rPr>
      </w:pPr>
    </w:p>
    <w:p w:rsidR="006F6F83" w:rsidRPr="006F6F83" w:rsidRDefault="006F6F83" w:rsidP="006F6F83">
      <w:pPr>
        <w:spacing w:after="120"/>
        <w:rPr>
          <w:rFonts w:ascii="黑体" w:eastAsia="黑体" w:hAnsi="Times New Roman" w:cs="Times New Roman" w:hint="eastAsia"/>
          <w:szCs w:val="21"/>
        </w:rPr>
      </w:pPr>
    </w:p>
    <w:p w:rsidR="006F6F83" w:rsidRPr="006F6F83" w:rsidRDefault="006F6F83" w:rsidP="006F6F83">
      <w:pPr>
        <w:spacing w:after="120"/>
        <w:rPr>
          <w:rFonts w:ascii="黑体" w:eastAsia="黑体" w:hAnsi="Times New Roman" w:cs="Times New Roman" w:hint="eastAsia"/>
          <w:szCs w:val="21"/>
        </w:rPr>
      </w:pPr>
    </w:p>
    <w:p w:rsidR="006F6F83" w:rsidRPr="006F6F83" w:rsidRDefault="006F6F83" w:rsidP="006F6F83">
      <w:pPr>
        <w:spacing w:after="120"/>
        <w:rPr>
          <w:rFonts w:ascii="黑体" w:eastAsia="黑体" w:hAnsi="Times New Roman" w:cs="Times New Roman" w:hint="eastAsia"/>
          <w:szCs w:val="21"/>
        </w:rPr>
      </w:pPr>
    </w:p>
    <w:p w:rsidR="006F6F83" w:rsidRPr="006F6F83" w:rsidRDefault="006F6F83" w:rsidP="006F6F83">
      <w:pPr>
        <w:spacing w:after="120"/>
        <w:rPr>
          <w:rFonts w:ascii="黑体" w:eastAsia="黑体" w:hAnsi="Times New Roman" w:cs="Times New Roman" w:hint="eastAsia"/>
          <w:szCs w:val="21"/>
        </w:rPr>
      </w:pPr>
    </w:p>
    <w:p w:rsidR="00893B0F" w:rsidRDefault="00893B0F"/>
    <w:sectPr w:rsidR="00893B0F" w:rsidSect="006F6F8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B0F" w:rsidRDefault="00893B0F" w:rsidP="006F6F83">
      <w:r>
        <w:separator/>
      </w:r>
    </w:p>
  </w:endnote>
  <w:endnote w:type="continuationSeparator" w:id="1">
    <w:p w:rsidR="00893B0F" w:rsidRDefault="00893B0F" w:rsidP="006F6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83" w:rsidRDefault="006F6F83">
    <w:pPr>
      <w:framePr w:wrap="around" w:vAnchor="text" w:hAnchor="margin" w:xAlign="outside" w:y="1"/>
      <w:ind w:right="360" w:firstLine="360"/>
      <w:rPr>
        <w:rStyle w:val="a5"/>
      </w:rPr>
    </w:pPr>
    <w:r>
      <w:rPr>
        <w:rFonts w:ascii="黑体" w:eastAsia="黑体" w:hint="eastAsia"/>
        <w:bCs/>
        <w:caps/>
        <w:sz w:val="32"/>
        <w:szCs w:val="32"/>
      </w:rPr>
      <w:pict>
        <v:rect id="矩形 1" o:spid="_x0000_s1029" style="position:absolute;left:0;text-align:left;margin-left:-23pt;margin-top:0;width:17pt;height:10.35pt;z-index:251660288;mso-wrap-style:none;mso-wrap-distance-left:0;mso-wrap-distance-right:0;mso-position-horizontal:outside;mso-position-horizontal-relative:margin" filled="f" stroked="f">
          <v:textbox style="mso-fit-shape-to-text:t" inset="1pt,0,1pt,0">
            <w:txbxContent>
              <w:p w:rsidR="006F6F83" w:rsidRDefault="006F6F83">
                <w:pPr>
                  <w:pStyle w:val="a4"/>
                </w:pPr>
                <w:r>
                  <w:fldChar w:fldCharType="begin"/>
                </w:r>
                <w:r>
                  <w:rPr>
                    <w:rStyle w:val="a5"/>
                  </w:rPr>
                  <w:instrText>Page</w:instrText>
                </w:r>
                <w:r>
                  <w:fldChar w:fldCharType="separate"/>
                </w:r>
                <w:r>
                  <w:rPr>
                    <w:rStyle w:val="a5"/>
                  </w:rPr>
                  <w:t>- 1 -</w:t>
                </w:r>
                <w:r>
                  <w:fldChar w:fldCharType="end"/>
                </w:r>
              </w:p>
            </w:txbxContent>
          </v:textbox>
          <w10:wrap type="square" anchorx="margin"/>
        </v:rect>
      </w:pict>
    </w:r>
    <w:r>
      <w:rPr>
        <w:rFonts w:ascii="仿宋_GB2312" w:eastAsia="仿宋_GB2312" w:cs="宋体" w:hint="eastAsia"/>
        <w:sz w:val="28"/>
        <w:szCs w:val="28"/>
      </w:rPr>
      <w:pict>
        <v:rect id="矩形 2" o:spid="_x0000_s1030" style="position:absolute;left:0;text-align:left;margin-left:-33.5pt;margin-top:0;width:6.5pt;height:10.35pt;z-index:251661312;mso-wrap-style:none;mso-wrap-distance-left:0;mso-wrap-distance-right:0;mso-position-horizontal:outside;mso-position-horizontal-relative:margin" filled="f" stroked="f">
          <v:textbox style="mso-fit-shape-to-text:t" inset="1pt,0,1pt,0">
            <w:txbxContent>
              <w:p w:rsidR="006F6F83" w:rsidRDefault="006F6F83">
                <w:pPr>
                  <w:pStyle w:val="a4"/>
                </w:pPr>
                <w:r>
                  <w:fldChar w:fldCharType="begin"/>
                </w:r>
                <w:r>
                  <w:rPr>
                    <w:rStyle w:val="a5"/>
                  </w:rPr>
                  <w:instrText>Page</w:instrText>
                </w:r>
                <w:r>
                  <w:fldChar w:fldCharType="separate"/>
                </w:r>
                <w:r>
                  <w:rPr>
                    <w:rStyle w:val="a5"/>
                  </w:rPr>
                  <w:t>1</w:t>
                </w:r>
                <w:r>
                  <w:fldChar w:fldCharType="end"/>
                </w:r>
              </w:p>
            </w:txbxContent>
          </v:textbox>
          <w10:wrap type="square" anchorx="margin"/>
        </v:rect>
      </w:pict>
    </w:r>
    <w:r>
      <w:rPr>
        <w:rFonts w:ascii="仿宋_GB2312" w:eastAsia="仿宋_GB2312" w:cs="宋体" w:hint="eastAsia"/>
        <w:kern w:val="0"/>
        <w:sz w:val="32"/>
        <w:szCs w:val="32"/>
      </w:rPr>
      <w:pict>
        <v:rect id="矩形 3" o:spid="_x0000_s1031" style="position:absolute;left:0;text-align:left;margin-left:-23pt;margin-top:0;width:17pt;height:10.35pt;z-index:251662336;mso-wrap-style:none;mso-wrap-distance-left:0;mso-wrap-distance-right:0;mso-position-horizontal:outside;mso-position-horizontal-relative:margin" filled="f" stroked="f">
          <v:textbox style="mso-fit-shape-to-text:t" inset="1pt,0,1pt,0">
            <w:txbxContent>
              <w:p w:rsidR="006F6F83" w:rsidRDefault="006F6F83">
                <w:pPr>
                  <w:pStyle w:val="a4"/>
                </w:pPr>
                <w:r>
                  <w:fldChar w:fldCharType="begin"/>
                </w:r>
                <w:r>
                  <w:rPr>
                    <w:rStyle w:val="a5"/>
                  </w:rPr>
                  <w:instrText>Page</w:instrText>
                </w:r>
                <w:r>
                  <w:fldChar w:fldCharType="separate"/>
                </w:r>
                <w:r>
                  <w:rPr>
                    <w:rStyle w:val="a5"/>
                  </w:rPr>
                  <w:t>- 1 -</w:t>
                </w:r>
                <w:r>
                  <w:fldChar w:fldCharType="end"/>
                </w:r>
              </w:p>
            </w:txbxContent>
          </v:textbox>
          <w10:wrap type="square" anchorx="margin"/>
        </v:rect>
      </w:pict>
    </w:r>
    <w:r>
      <w:fldChar w:fldCharType="begin"/>
    </w:r>
    <w:r>
      <w:rPr>
        <w:rStyle w:val="a5"/>
      </w:rPr>
      <w:instrText xml:space="preserve">PAGE  </w:instrText>
    </w:r>
    <w:r>
      <w:fldChar w:fldCharType="separate"/>
    </w:r>
    <w:r>
      <w:rPr>
        <w:rStyle w:val="a5"/>
      </w:rPr>
      <w:t xml:space="preserve"> </w:t>
    </w:r>
    <w:r>
      <w:fldChar w:fldCharType="end"/>
    </w:r>
  </w:p>
  <w:p w:rsidR="006F6F83" w:rsidRDefault="006F6F8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83" w:rsidRDefault="006F6F83">
    <w:pPr>
      <w:pStyle w:val="a4"/>
      <w:ind w:right="360" w:firstLine="360"/>
      <w:rPr>
        <w:rFonts w:hint="eastAsia"/>
      </w:rPr>
    </w:pPr>
    <w:r>
      <w:rPr>
        <w:rFonts w:ascii="仿宋_GB2312" w:eastAsia="仿宋_GB2312" w:cs="宋体" w:hint="eastAsia"/>
        <w:kern w:val="0"/>
        <w:sz w:val="32"/>
        <w:szCs w:val="32"/>
      </w:rPr>
      <w:pict>
        <v:rect id="矩形 4" o:spid="_x0000_s1032" style="position:absolute;left:0;text-align:left;margin-left:26.05pt;margin-top:.05pt;width:66.05pt;height:18.15pt;z-index:251663360;mso-wrap-distance-left:0;mso-wrap-distance-right:0;mso-position-horizontal:outside;mso-position-horizontal-relative:margin" filled="f" stroked="f">
          <v:textbox style="mso-fit-shape-to-text:t" inset="1pt,0,1pt,0">
            <w:txbxContent>
              <w:p w:rsidR="006F6F83" w:rsidRDefault="006F6F83">
                <w:pPr>
                  <w:pStyle w:val="a4"/>
                  <w:ind w:firstLineChars="50" w:firstLine="140"/>
                  <w:rPr>
                    <w:rFonts w:ascii="宋体" w:hint="eastAsia"/>
                    <w:sz w:val="28"/>
                    <w:szCs w:val="28"/>
                  </w:rPr>
                </w:pPr>
                <w:r>
                  <w:rPr>
                    <w:rStyle w:val="a5"/>
                    <w:rFonts w:ascii="宋体" w:hint="eastAsia"/>
                    <w:sz w:val="28"/>
                    <w:szCs w:val="28"/>
                  </w:rPr>
                  <w:t xml:space="preserve"> </w:t>
                </w:r>
                <w:r>
                  <w:rPr>
                    <w:rFonts w:ascii="宋体" w:hint="eastAsia"/>
                    <w:sz w:val="28"/>
                    <w:szCs w:val="28"/>
                  </w:rPr>
                  <w:fldChar w:fldCharType="begin"/>
                </w:r>
                <w:r>
                  <w:rPr>
                    <w:rStyle w:val="a5"/>
                    <w:rFonts w:ascii="宋体" w:hint="eastAsia"/>
                    <w:sz w:val="28"/>
                    <w:szCs w:val="28"/>
                  </w:rPr>
                  <w:instrText>Page</w:instrText>
                </w:r>
                <w:r>
                  <w:rPr>
                    <w:rFonts w:ascii="宋体" w:hint="eastAsia"/>
                    <w:sz w:val="28"/>
                    <w:szCs w:val="28"/>
                  </w:rPr>
                  <w:fldChar w:fldCharType="separate"/>
                </w:r>
                <w:r>
                  <w:rPr>
                    <w:rStyle w:val="a5"/>
                    <w:rFonts w:ascii="宋体"/>
                    <w:noProof/>
                    <w:sz w:val="28"/>
                    <w:szCs w:val="28"/>
                  </w:rPr>
                  <w:t>10</w:t>
                </w:r>
                <w:r>
                  <w:rPr>
                    <w:rFonts w:ascii="宋体" w:hint="eastAsia"/>
                    <w:sz w:val="28"/>
                    <w:szCs w:val="28"/>
                  </w:rPr>
                  <w:fldChar w:fldCharType="end"/>
                </w:r>
              </w:p>
            </w:txbxContent>
          </v:textbox>
          <w10:wrap type="square"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B0F" w:rsidRDefault="00893B0F" w:rsidP="006F6F83">
      <w:r>
        <w:separator/>
      </w:r>
    </w:p>
  </w:footnote>
  <w:footnote w:type="continuationSeparator" w:id="1">
    <w:p w:rsidR="00893B0F" w:rsidRDefault="00893B0F" w:rsidP="006F6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83" w:rsidRDefault="006F6F8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C52CAD"/>
    <w:multiLevelType w:val="singleLevel"/>
    <w:tmpl w:val="EAC52CAD"/>
    <w:lvl w:ilvl="0">
      <w:start w:val="2"/>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6F83"/>
    <w:rsid w:val="006F6F83"/>
    <w:rsid w:val="00893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6F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6F83"/>
    <w:rPr>
      <w:sz w:val="18"/>
      <w:szCs w:val="18"/>
    </w:rPr>
  </w:style>
  <w:style w:type="paragraph" w:styleId="a4">
    <w:name w:val="footer"/>
    <w:basedOn w:val="a"/>
    <w:link w:val="Char0"/>
    <w:uiPriority w:val="99"/>
    <w:semiHidden/>
    <w:unhideWhenUsed/>
    <w:rsid w:val="006F6F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6F83"/>
    <w:rPr>
      <w:sz w:val="18"/>
      <w:szCs w:val="18"/>
    </w:rPr>
  </w:style>
  <w:style w:type="character" w:styleId="a5">
    <w:name w:val="page number"/>
    <w:basedOn w:val="a0"/>
    <w:rsid w:val="006F6F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565</Words>
  <Characters>3227</Characters>
  <Application>Microsoft Office Word</Application>
  <DocSecurity>0</DocSecurity>
  <Lines>26</Lines>
  <Paragraphs>7</Paragraphs>
  <ScaleCrop>false</ScaleCrop>
  <Company>微软中国</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2021-11-25T06:35:00Z</dcterms:created>
  <dcterms:modified xsi:type="dcterms:W3CDTF">2021-11-25T06:36:00Z</dcterms:modified>
</cp:coreProperties>
</file>